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5BB10B3" w14:textId="77777777" w:rsidR="00BA16BB" w:rsidRDefault="00884C6F" w:rsidP="000D3189">
      <w:pPr>
        <w:pStyle w:val="Nzev"/>
        <w:spacing w:after="0"/>
        <w:rPr>
          <w:sz w:val="20"/>
          <w:szCs w:val="20"/>
        </w:rPr>
      </w:pPr>
      <w:r w:rsidRPr="006A228A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BB11C5" wp14:editId="35BB11C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B11E4" w14:textId="77777777" w:rsidR="006136BC" w:rsidRPr="00321BCC" w:rsidRDefault="006136B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5BB11E4" w14:textId="77777777" w:rsidR="006136BC" w:rsidRPr="00321BCC" w:rsidRDefault="006136B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228A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B11C7" wp14:editId="35BB11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B11E5" w14:textId="77777777" w:rsidR="006136BC" w:rsidRPr="00321BCC" w:rsidRDefault="006136B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5BB11E5" w14:textId="77777777" w:rsidR="006136BC" w:rsidRPr="00321BCC" w:rsidRDefault="006136B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228A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BB11C9" wp14:editId="35BB11C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B11E6" w14:textId="77777777" w:rsidR="006136BC" w:rsidRPr="00321BCC" w:rsidRDefault="006136B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35BB11E6" w14:textId="77777777" w:rsidR="006136BC" w:rsidRPr="00321BCC" w:rsidRDefault="006136B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228A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BB11CB" wp14:editId="35BB11C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B11E7" w14:textId="77777777" w:rsidR="006136BC" w:rsidRPr="00321BCC" w:rsidRDefault="006136B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5BB11E7" w14:textId="77777777" w:rsidR="006136BC" w:rsidRPr="00321BCC" w:rsidRDefault="006136B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A228A">
        <w:rPr>
          <w:sz w:val="20"/>
          <w:szCs w:val="20"/>
        </w:rPr>
        <w:t>SMLOUVA</w:t>
      </w:r>
      <w:r w:rsidR="00BD3AB0" w:rsidRPr="006A228A">
        <w:rPr>
          <w:sz w:val="20"/>
          <w:szCs w:val="20"/>
        </w:rPr>
        <w:t xml:space="preserve"> O DÍLO</w:t>
      </w:r>
    </w:p>
    <w:p w14:paraId="199E1C92" w14:textId="6E7D0C86" w:rsidR="000D3189" w:rsidRPr="000D3189" w:rsidRDefault="000D3189" w:rsidP="000D3189">
      <w:pPr>
        <w:jc w:val="center"/>
      </w:pPr>
      <w:r w:rsidRPr="000D3189">
        <w:t>Oracle HSM</w:t>
      </w:r>
    </w:p>
    <w:p w14:paraId="35BB10B4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5BB10B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5BB10B6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5BB10B7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35BB10B8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136BC">
        <w:t>Mgr. René Zavoral, generální ředitel ČRo</w:t>
      </w:r>
    </w:p>
    <w:p w14:paraId="35BB10B9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35BB10BA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35BB10BB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136BC">
        <w:t>Ing. Jiří Truneček, vedoucí infrastruktury IT</w:t>
      </w:r>
    </w:p>
    <w:p w14:paraId="35BB10BC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6136BC">
        <w:t> 221 553 195</w:t>
      </w:r>
    </w:p>
    <w:p w14:paraId="35BB10BD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136BC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5BB10C0" w14:textId="0DFCEC84" w:rsidR="00182D39" w:rsidRPr="006A228A" w:rsidRDefault="00182D39" w:rsidP="006A228A">
      <w:pPr>
        <w:pStyle w:val="SubjectSpecification-ContractCzechRadio"/>
      </w:pPr>
      <w:r w:rsidRPr="006A228A">
        <w:t>(dále jen jako „</w:t>
      </w:r>
      <w:r w:rsidR="00BD3AB0" w:rsidRPr="006A228A">
        <w:rPr>
          <w:b/>
        </w:rPr>
        <w:t>objednatel</w:t>
      </w:r>
      <w:r w:rsidRPr="006A228A">
        <w:t>“)</w:t>
      </w:r>
    </w:p>
    <w:p w14:paraId="35BB10C2" w14:textId="017A654C" w:rsidR="00BA16BB" w:rsidRPr="006D0812" w:rsidRDefault="00BA16BB" w:rsidP="006A228A">
      <w:pPr>
        <w:jc w:val="center"/>
      </w:pPr>
      <w:r w:rsidRPr="006D0812">
        <w:t>a</w:t>
      </w:r>
    </w:p>
    <w:p w14:paraId="35BB10C3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35BB10C4" w14:textId="77777777" w:rsidR="00BB044F" w:rsidRPr="00BB044F" w:rsidRDefault="00BB044F" w:rsidP="00BB044F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35BB10C5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35BB10C6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35BB10C7" w14:textId="77777777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0C8" w14:textId="77777777" w:rsidR="0017517B" w:rsidRPr="00434FCA" w:rsidRDefault="0017517B" w:rsidP="0017517B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35BB10C9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0C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0CB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0CC" w14:textId="77777777" w:rsidR="00182D39" w:rsidRPr="006A228A" w:rsidRDefault="00182D39" w:rsidP="006D0812">
      <w:pPr>
        <w:pStyle w:val="SubjectSpecification-ContractCzechRadio"/>
      </w:pPr>
      <w:r w:rsidRPr="006A228A">
        <w:t>(dále jen jako „</w:t>
      </w:r>
      <w:r w:rsidR="00BD3AB0" w:rsidRPr="006A228A">
        <w:rPr>
          <w:b/>
        </w:rPr>
        <w:t>zhotovitel</w:t>
      </w:r>
      <w:r w:rsidRPr="006A228A">
        <w:t>“)</w:t>
      </w:r>
    </w:p>
    <w:p w14:paraId="35BB10CF" w14:textId="77777777" w:rsidR="00182D39" w:rsidRPr="006D0812" w:rsidRDefault="00182D39" w:rsidP="00BA16BB"/>
    <w:p w14:paraId="35BB10D0" w14:textId="187E09AC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6A228A">
        <w:t xml:space="preserve"> a násl. zákona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6A228A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6A228A">
        <w:rPr>
          <w:b/>
        </w:rPr>
        <w:t>smlouva</w:t>
      </w:r>
      <w:r w:rsidR="00182D39" w:rsidRPr="006D0812">
        <w:t>“)</w:t>
      </w:r>
    </w:p>
    <w:p w14:paraId="35BB10D1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5BB10D2" w14:textId="77777777" w:rsidR="004545D6" w:rsidRDefault="004545D6" w:rsidP="004545D6">
      <w:pPr>
        <w:pStyle w:val="ListNumber-ContractCzechRadio"/>
        <w:jc w:val="both"/>
      </w:pPr>
      <w:r w:rsidRPr="004545D6">
        <w:t>Smlouvou o dílo se zhotovitel zavazuje provést na svůj náklad a nebezpečí pro objednatele dílo a objednatel se zavazuje dílo převzít a zaplatit cenu.</w:t>
      </w:r>
    </w:p>
    <w:p w14:paraId="5CAD99FC" w14:textId="31152EE9" w:rsidR="00186126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6A228A">
        <w:t>:</w:t>
      </w:r>
      <w:r w:rsidR="00884C6F" w:rsidRPr="006D0812">
        <w:t xml:space="preserve"> </w:t>
      </w:r>
      <w:r w:rsidR="006A228A" w:rsidRPr="006A228A">
        <w:rPr>
          <w:b/>
        </w:rPr>
        <w:t>o</w:t>
      </w:r>
      <w:r w:rsidR="00C34E15" w:rsidRPr="006A228A">
        <w:rPr>
          <w:b/>
        </w:rPr>
        <w:t>bměna serverového HW, dodání a instalace SW licence Oracle H</w:t>
      </w:r>
      <w:r w:rsidR="00186126">
        <w:rPr>
          <w:b/>
        </w:rPr>
        <w:t>SM a migrační a instalační práce</w:t>
      </w:r>
      <w:r w:rsidR="00186126">
        <w:t>, přičemž dílo je tvořeno následujícímu činnostmi</w:t>
      </w:r>
      <w:r w:rsidR="000D3189">
        <w:t>:</w:t>
      </w:r>
      <w:r w:rsidR="00C34E15">
        <w:t xml:space="preserve"> </w:t>
      </w:r>
    </w:p>
    <w:p w14:paraId="4E257189" w14:textId="56575B16" w:rsidR="00186126" w:rsidRPr="009F2DF5" w:rsidRDefault="00186126" w:rsidP="00186126">
      <w:pPr>
        <w:pStyle w:val="ListLetter-ContractCzechRadio"/>
        <w:jc w:val="both"/>
      </w:pPr>
      <w:r>
        <w:t>dodávka [</w:t>
      </w:r>
      <w:r w:rsidRPr="00186126">
        <w:rPr>
          <w:b/>
          <w:highlight w:val="yellow"/>
        </w:rPr>
        <w:t>DOPLNIT</w:t>
      </w:r>
      <w:r>
        <w:t>] kusů následujícího HW: [</w:t>
      </w:r>
      <w:r w:rsidRPr="00186126">
        <w:rPr>
          <w:b/>
          <w:highlight w:val="yellow"/>
        </w:rPr>
        <w:t>DOPLNIT</w:t>
      </w:r>
      <w:r>
        <w:t>] (výrobce, značka, typ a konfigurace je uvedena v příloze této smlouvy);</w:t>
      </w:r>
      <w:r>
        <w:rPr>
          <w:rFonts w:cs="Arial"/>
          <w:szCs w:val="20"/>
        </w:rPr>
        <w:t xml:space="preserve"> </w:t>
      </w:r>
    </w:p>
    <w:p w14:paraId="0D8165EC" w14:textId="77777777" w:rsidR="00186126" w:rsidRDefault="00186126" w:rsidP="00186126">
      <w:pPr>
        <w:pStyle w:val="ListLetter-ContractCzechRadio"/>
        <w:numPr>
          <w:ilvl w:val="0"/>
          <w:numId w:val="0"/>
        </w:numPr>
        <w:ind w:left="624"/>
      </w:pPr>
      <w:r w:rsidRPr="003B3E8A">
        <w:t>(dále jen „</w:t>
      </w:r>
      <w:r w:rsidRPr="009F2DF5">
        <w:rPr>
          <w:b/>
        </w:rPr>
        <w:t>hardware</w:t>
      </w:r>
      <w:r w:rsidRPr="003B3E8A">
        <w:t>“ nebo „</w:t>
      </w:r>
      <w:r w:rsidRPr="009F2DF5">
        <w:rPr>
          <w:b/>
        </w:rPr>
        <w:t>HW</w:t>
      </w:r>
      <w:r w:rsidRPr="003B3E8A">
        <w:t xml:space="preserve">“)  </w:t>
      </w:r>
    </w:p>
    <w:p w14:paraId="6B2A0CC8" w14:textId="2AC3F5C3" w:rsidR="00186126" w:rsidRDefault="00186126" w:rsidP="00186126">
      <w:pPr>
        <w:pStyle w:val="ListLetter-ContractCzechRadio"/>
        <w:jc w:val="both"/>
      </w:pPr>
      <w:r>
        <w:t xml:space="preserve">dodávka licencí </w:t>
      </w:r>
      <w:r w:rsidRPr="006A228A">
        <w:rPr>
          <w:b/>
        </w:rPr>
        <w:t>Oracle H</w:t>
      </w:r>
      <w:r>
        <w:rPr>
          <w:b/>
        </w:rPr>
        <w:t>SM</w:t>
      </w:r>
      <w:r>
        <w:t xml:space="preserve"> (typ SW a konkrétní licenční podmínky jsou uvedeny v příloze této smlouvy)</w:t>
      </w:r>
      <w:r w:rsidRPr="003B3E8A">
        <w:t>;</w:t>
      </w:r>
    </w:p>
    <w:p w14:paraId="7FF08524" w14:textId="3A57AFF4" w:rsidR="00186126" w:rsidRDefault="00186126" w:rsidP="00186126">
      <w:pPr>
        <w:pStyle w:val="ListLetter-ContractCzechRadio"/>
        <w:numPr>
          <w:ilvl w:val="0"/>
          <w:numId w:val="0"/>
        </w:numPr>
        <w:ind w:left="624"/>
      </w:pPr>
      <w:r w:rsidRPr="003B3E8A">
        <w:t>(dále jen „</w:t>
      </w:r>
      <w:r w:rsidRPr="00CC5168">
        <w:rPr>
          <w:b/>
        </w:rPr>
        <w:t>licence</w:t>
      </w:r>
      <w:r w:rsidRPr="003B3E8A">
        <w:t>“ nebo „</w:t>
      </w:r>
      <w:r w:rsidRPr="00CC5168">
        <w:rPr>
          <w:b/>
        </w:rPr>
        <w:t>SW</w:t>
      </w:r>
      <w:r w:rsidRPr="003B3E8A">
        <w:t>“)</w:t>
      </w:r>
    </w:p>
    <w:p w14:paraId="5EDAE0FA" w14:textId="77777777" w:rsidR="00FB4F72" w:rsidRDefault="00FB4F72" w:rsidP="00FB4F72">
      <w:pPr>
        <w:pStyle w:val="ListLetter-ContractCzechRadio"/>
        <w:numPr>
          <w:ilvl w:val="0"/>
          <w:numId w:val="0"/>
        </w:numPr>
        <w:ind w:left="624" w:hanging="312"/>
      </w:pPr>
    </w:p>
    <w:p w14:paraId="0DF5D17C" w14:textId="77777777" w:rsidR="00FB4F72" w:rsidRPr="003B3E8A" w:rsidRDefault="00FB4F72" w:rsidP="00FB4F72">
      <w:pPr>
        <w:pStyle w:val="ListLetter-ContractCzechRadio"/>
        <w:numPr>
          <w:ilvl w:val="0"/>
          <w:numId w:val="0"/>
        </w:numPr>
        <w:ind w:left="624" w:hanging="312"/>
      </w:pPr>
    </w:p>
    <w:p w14:paraId="62E8F4A2" w14:textId="77777777" w:rsidR="00FB4F72" w:rsidRDefault="00FB4F72" w:rsidP="00186126">
      <w:pPr>
        <w:pStyle w:val="ListLetter-ContractCzechRadio"/>
      </w:pPr>
      <w:r>
        <w:lastRenderedPageBreak/>
        <w:t>předmětem této smlouvy</w:t>
      </w:r>
      <w:r w:rsidR="00186126">
        <w:t xml:space="preserve"> jsou </w:t>
      </w:r>
      <w:r>
        <w:t xml:space="preserve">také následující </w:t>
      </w:r>
      <w:r w:rsidR="00186126">
        <w:t>služby</w:t>
      </w:r>
      <w:r>
        <w:t>:</w:t>
      </w:r>
      <w:r w:rsidR="00186126">
        <w:t xml:space="preserve"> </w:t>
      </w:r>
    </w:p>
    <w:p w14:paraId="68337E78" w14:textId="034955DE" w:rsidR="00186126" w:rsidRDefault="00186126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migrace ze stávajícího řešení na nový server</w:t>
      </w:r>
      <w:r w:rsidR="000D3189">
        <w:t>;</w:t>
      </w:r>
    </w:p>
    <w:p w14:paraId="6FFA98EF" w14:textId="5A34FDF6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f</w:t>
      </w:r>
      <w:r w:rsidR="00186126" w:rsidRPr="00F70CFC">
        <w:t>yzická instalace</w:t>
      </w:r>
      <w:r w:rsidR="000D3189">
        <w:t xml:space="preserve"> obou nových serverů;</w:t>
      </w:r>
    </w:p>
    <w:p w14:paraId="4F703AAA" w14:textId="77777777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i</w:t>
      </w:r>
      <w:r w:rsidR="00186126">
        <w:t>nstalace operačních systémů na nových serverec</w:t>
      </w:r>
      <w:r>
        <w:t>h a jejich základní konfigurace;</w:t>
      </w:r>
    </w:p>
    <w:p w14:paraId="0F926B71" w14:textId="2BCF2F55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p</w:t>
      </w:r>
      <w:r w:rsidR="000D3189">
        <w:t>řipojení serverů do LAN a SAN;</w:t>
      </w:r>
    </w:p>
    <w:p w14:paraId="62F015C3" w14:textId="14DE2085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i</w:t>
      </w:r>
      <w:r w:rsidR="00186126">
        <w:t>nstalace řešení Oracle HSM na jednom</w:t>
      </w:r>
      <w:r w:rsidR="000D3189">
        <w:t xml:space="preserve"> ze serverů a jeho konfigurace;</w:t>
      </w:r>
    </w:p>
    <w:p w14:paraId="2BDB3E10" w14:textId="56325A13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m</w:t>
      </w:r>
      <w:r w:rsidR="00186126">
        <w:t>igrace provozu řešení ze starého serveru na nový při zac</w:t>
      </w:r>
      <w:r w:rsidR="000D3189">
        <w:t>hování stávajícího úložiště dat;</w:t>
      </w:r>
    </w:p>
    <w:p w14:paraId="1462E010" w14:textId="400B2C11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o</w:t>
      </w:r>
      <w:r w:rsidR="000D3189">
        <w:t>věření funkčnosti řešení;</w:t>
      </w:r>
    </w:p>
    <w:p w14:paraId="757FD0DC" w14:textId="355E610D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p</w:t>
      </w:r>
      <w:r w:rsidR="00186126">
        <w:t>ředání dokumentace skutečného stavu (popis instalo</w:t>
      </w:r>
      <w:r w:rsidR="000D3189">
        <w:t>vaného řešení a jeho nastavení);</w:t>
      </w:r>
    </w:p>
    <w:p w14:paraId="04C664B0" w14:textId="75D91109" w:rsidR="00FB4F72" w:rsidRDefault="00FB4F72" w:rsidP="000D3189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</w:pPr>
      <w:r>
        <w:t>p</w:t>
      </w:r>
      <w:r w:rsidR="00186126">
        <w:t xml:space="preserve">ředání řešení do </w:t>
      </w:r>
      <w:r w:rsidR="000D3189">
        <w:t>produkčního provozu;</w:t>
      </w:r>
    </w:p>
    <w:p w14:paraId="7AB54167" w14:textId="77777777" w:rsidR="00FB4F72" w:rsidRPr="00BA43A7" w:rsidRDefault="00FB4F72" w:rsidP="00FB4F72">
      <w:pPr>
        <w:pStyle w:val="ListLetter-ContractCzechRadio"/>
        <w:numPr>
          <w:ilvl w:val="0"/>
          <w:numId w:val="0"/>
        </w:numPr>
        <w:spacing w:before="240"/>
        <w:ind w:left="987"/>
      </w:pPr>
      <w:r w:rsidRPr="003B3E8A">
        <w:t>(dále jen „</w:t>
      </w:r>
      <w:r>
        <w:rPr>
          <w:b/>
        </w:rPr>
        <w:t>služby</w:t>
      </w:r>
      <w:r w:rsidRPr="003B3E8A">
        <w:t>“)</w:t>
      </w:r>
    </w:p>
    <w:p w14:paraId="35BB10D3" w14:textId="0AF9334A" w:rsidR="00BA16BB" w:rsidRDefault="00884C6F" w:rsidP="00186126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>(dále také jako „</w:t>
      </w:r>
      <w:r w:rsidR="004545D6" w:rsidRPr="006A228A">
        <w:rPr>
          <w:b/>
        </w:rPr>
        <w:t>dílo</w:t>
      </w:r>
      <w:r w:rsidRPr="006D0812">
        <w:t>“) blíže specifikované v příloze této smlouvy</w:t>
      </w:r>
      <w:r w:rsidR="000D6AB4">
        <w:t>,</w:t>
      </w:r>
      <w:r w:rsidRPr="006D0812">
        <w:t xml:space="preserve"> dle podmínek dále stanovených a umožnit </w:t>
      </w:r>
      <w:r w:rsidR="00EB789E">
        <w:t>objednateli</w:t>
      </w:r>
      <w:r w:rsidRPr="006D0812">
        <w:t xml:space="preserve"> nabýt vlastnické právo k</w:t>
      </w:r>
      <w:r w:rsidR="00EB789E">
        <w:t xml:space="preserve"> dílu </w:t>
      </w:r>
      <w:r w:rsidRPr="006D0812">
        <w:t xml:space="preserve">na straně jedné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EB789E">
        <w:t>dílo</w:t>
      </w:r>
      <w:r w:rsidRPr="006D0812">
        <w:t xml:space="preserve"> převzít a zaplatit </w:t>
      </w:r>
      <w:r w:rsidR="00EB789E">
        <w:t>zhotoviteli</w:t>
      </w:r>
      <w:r w:rsidRPr="006D0812">
        <w:t xml:space="preserve"> cenu </w:t>
      </w:r>
      <w:r w:rsidR="00EB789E">
        <w:t xml:space="preserve">díla </w:t>
      </w:r>
      <w:r w:rsidRPr="006D0812">
        <w:t xml:space="preserve">na straně druhé. </w:t>
      </w:r>
    </w:p>
    <w:p w14:paraId="35BB10D4" w14:textId="77777777" w:rsidR="004545D6" w:rsidRDefault="004545D6" w:rsidP="00610D0E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35BB10D6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35BB10D7" w14:textId="4EA88683" w:rsidR="004545D6" w:rsidRPr="004545D6" w:rsidRDefault="004545D6" w:rsidP="00EB789E">
      <w:pPr>
        <w:pStyle w:val="ListNumber-ContractCzechRadio"/>
      </w:pPr>
      <w:r w:rsidRPr="004545D6">
        <w:t>Místem provádění</w:t>
      </w:r>
      <w:r w:rsidR="00F27CE5">
        <w:t xml:space="preserve"> a odevzdání</w:t>
      </w:r>
      <w:r w:rsidRPr="004545D6">
        <w:t xml:space="preserve"> díla je </w:t>
      </w:r>
      <w:r w:rsidR="006136BC">
        <w:t xml:space="preserve">Český rozhlas, </w:t>
      </w:r>
      <w:r w:rsidR="006136BC" w:rsidRPr="00FB4F72">
        <w:rPr>
          <w:b/>
        </w:rPr>
        <w:t>Vinohradská 12, 120 99</w:t>
      </w:r>
      <w:r w:rsidR="006136BC" w:rsidRPr="00FB4F72">
        <w:rPr>
          <w:rFonts w:cs="Arial"/>
          <w:b/>
          <w:szCs w:val="20"/>
        </w:rPr>
        <w:t xml:space="preserve"> Praha 2</w:t>
      </w:r>
      <w:r w:rsidR="006136BC">
        <w:rPr>
          <w:rFonts w:cs="Arial"/>
          <w:szCs w:val="20"/>
        </w:rPr>
        <w:t xml:space="preserve">. </w:t>
      </w:r>
    </w:p>
    <w:p w14:paraId="35BB10D8" w14:textId="77777777" w:rsidR="004545D6" w:rsidRDefault="004545D6" w:rsidP="004545D6">
      <w:pPr>
        <w:pStyle w:val="ListNumber-ContractCzechRadio"/>
        <w:jc w:val="both"/>
      </w:pPr>
      <w:r w:rsidRPr="004545D6">
        <w:t xml:space="preserve">Zhotovitel se zavazuje provést dílo nejpozději do </w:t>
      </w:r>
      <w:r w:rsidR="00C34E15" w:rsidRPr="006A228A">
        <w:rPr>
          <w:b/>
        </w:rPr>
        <w:t>3</w:t>
      </w:r>
      <w:r w:rsidR="006136BC" w:rsidRPr="006A228A">
        <w:rPr>
          <w:b/>
        </w:rPr>
        <w:t xml:space="preserve"> </w:t>
      </w:r>
      <w:r w:rsidR="004F3DE2" w:rsidRPr="006A228A">
        <w:rPr>
          <w:b/>
        </w:rPr>
        <w:t>měsíců</w:t>
      </w:r>
      <w:r>
        <w:rPr>
          <w:rFonts w:cs="Arial"/>
          <w:b/>
          <w:szCs w:val="20"/>
        </w:rPr>
        <w:t xml:space="preserve"> </w:t>
      </w:r>
      <w:r>
        <w:t>od uzavření této smlouvy.</w:t>
      </w:r>
    </w:p>
    <w:p w14:paraId="35BB10D9" w14:textId="77777777" w:rsidR="004545D6" w:rsidRDefault="004545D6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35BB10DA" w14:textId="77777777" w:rsidR="004545D6" w:rsidRPr="004545D6" w:rsidRDefault="004545D6" w:rsidP="004545D6">
      <w:pPr>
        <w:pStyle w:val="ListNumber-ContractCzechRadio"/>
        <w:jc w:val="both"/>
      </w:pPr>
      <w:r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35BB10DB" w14:textId="77777777" w:rsidR="004545D6" w:rsidRPr="004545D6" w:rsidRDefault="004545D6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35BB10DC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35BB10DD" w14:textId="5371E0F1" w:rsidR="004545D6" w:rsidRPr="004545D6" w:rsidRDefault="004545D6" w:rsidP="00F27CE5">
      <w:pPr>
        <w:pStyle w:val="ListNumber-ContractCzechRadio"/>
        <w:jc w:val="both"/>
      </w:pPr>
      <w:r w:rsidRPr="004545D6">
        <w:t>Cena díla 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>
        <w:t xml:space="preserve">Kč bez DPH. Cena </w:t>
      </w:r>
      <w:r w:rsidRPr="004545D6">
        <w:t xml:space="preserve">s DPH </w:t>
      </w:r>
      <w:r>
        <w:t xml:space="preserve">ve výši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 % </w:t>
      </w:r>
      <w:r w:rsidRPr="004545D6">
        <w:t>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,-</w:t>
      </w:r>
      <w:r w:rsidRPr="004545D6">
        <w:t xml:space="preserve"> Kč. </w:t>
      </w:r>
      <w:r w:rsidR="00F27CE5">
        <w:t>Specifikace ceny je uvedena v příloze této smlouvy.</w:t>
      </w:r>
    </w:p>
    <w:p w14:paraId="35BB10DE" w14:textId="77777777" w:rsidR="004545D6" w:rsidRPr="004545D6" w:rsidRDefault="004545D6" w:rsidP="004545D6">
      <w:pPr>
        <w:pStyle w:val="ListNumber-ContractCzechRadio"/>
        <w:jc w:val="both"/>
      </w:pPr>
      <w:r w:rsidRPr="004545D6">
        <w:t xml:space="preserve">Celková cena dle předchozí věty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35BB10DF" w14:textId="7C88ACCC" w:rsidR="004545D6" w:rsidRPr="004545D6" w:rsidRDefault="004545D6" w:rsidP="004545D6">
      <w:pPr>
        <w:pStyle w:val="ListNumber-ContractCzechRadio"/>
        <w:jc w:val="both"/>
      </w:pPr>
      <w:r w:rsidRPr="004545D6">
        <w:lastRenderedPageBreak/>
        <w:t xml:space="preserve">Úhrada ceny bude provedena po </w:t>
      </w:r>
      <w:r w:rsidR="00294342">
        <w:t>odevzdání díla</w:t>
      </w:r>
      <w:r w:rsidR="00882671">
        <w:t xml:space="preserve"> </w:t>
      </w:r>
      <w:r w:rsidRPr="004545D6">
        <w:t xml:space="preserve">na základě daňového dokladu (faktury). Zhotovitel má právo na zaplacení ceny okamžikem řádného splnění svého závazku, tedy okamžikem </w:t>
      </w:r>
      <w:r w:rsidR="00294342">
        <w:t>odevzdání díla.</w:t>
      </w:r>
      <w:r w:rsidRPr="004545D6">
        <w:t xml:space="preserve">  </w:t>
      </w:r>
    </w:p>
    <w:p w14:paraId="35BB10E0" w14:textId="5C824995" w:rsidR="0084627F" w:rsidRPr="006D0812" w:rsidRDefault="00F27CE5" w:rsidP="00F27CE5">
      <w:pPr>
        <w:pStyle w:val="ListNumber-ContractCzechRadio"/>
        <w:jc w:val="both"/>
      </w:pPr>
      <w:r w:rsidRPr="00F27CE5">
        <w:t>Splatnost faktury činí 24 dnů od data jejího vystavení, a to za předpokladu, že k doručení faktury Českému rozhlasu dojde do 3 dnů od data jejího vystavení. V případě pozdějšího doručení faktury činí splatnost 21 dnů od data jejího skutečného doručení Česk</w:t>
      </w:r>
      <w:r>
        <w:t>ému rozhlas</w:t>
      </w:r>
      <w:r w:rsidRPr="00F27CE5">
        <w:t>.</w:t>
      </w:r>
      <w:r>
        <w:t xml:space="preserve"> </w:t>
      </w:r>
      <w:r w:rsidR="0084627F" w:rsidRPr="006D0812">
        <w:t xml:space="preserve">Faktura musí mít veškeré náležitosti dle platných právních předpisů a její součástí musí být kopie protokolu o odevzdání </w:t>
      </w:r>
      <w:r w:rsidR="001558ED">
        <w:t xml:space="preserve">díla </w:t>
      </w:r>
      <w:r w:rsidR="0084627F" w:rsidRPr="006D0812">
        <w:t xml:space="preserve">podepsaná oběma smluvními stranami. V případě, že faktura neobsahuje tyto náležitosti nebo obsahuje nesprávné údaje, je </w:t>
      </w:r>
      <w:r w:rsidR="0084627F">
        <w:t>objednatel</w:t>
      </w:r>
      <w:r w:rsidR="0084627F" w:rsidRPr="006D0812">
        <w:t xml:space="preserve"> oprávněn fakturu vrátit </w:t>
      </w:r>
      <w:r w:rsidR="0084627F">
        <w:t>zhotoviteli</w:t>
      </w:r>
      <w:r w:rsidR="0084627F"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35BB10E1" w14:textId="77777777" w:rsidR="005D4C3A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5BB10E3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35BB10E4" w14:textId="77777777" w:rsidR="00294342" w:rsidRDefault="00294342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odevzdání, který jako příloha tvoří nedílnou součást této smlouvy a jenž musí být součástí faktury (dále v textu také jen jako „</w:t>
      </w:r>
      <w:r w:rsidRPr="00F27CE5">
        <w:rPr>
          <w:b/>
        </w:rPr>
        <w:t>protokol o odevzdání</w:t>
      </w:r>
      <w:r w:rsidRPr="006D0812">
        <w:t xml:space="preserve">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předávacího protokolu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35BB10E5" w14:textId="77777777" w:rsidR="00F72AB3" w:rsidRPr="006D0812" w:rsidRDefault="00F72AB3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35BB10E6" w14:textId="77777777" w:rsidR="00882671" w:rsidRPr="00882671" w:rsidRDefault="00882671" w:rsidP="001558ED">
      <w:pPr>
        <w:pStyle w:val="ListNumber-ContractCzechRadio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 bez jakýchkoliv vad a nedodělků </w:t>
      </w:r>
      <w:r w:rsidR="00214A85">
        <w:t>dle článku V. této smlouvy</w:t>
      </w:r>
      <w:r w:rsidRPr="00882671">
        <w:t xml:space="preserve">. </w:t>
      </w:r>
    </w:p>
    <w:p w14:paraId="35BB10E7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35BB10E8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35BB10E9" w14:textId="77777777" w:rsidR="00F62186" w:rsidRPr="006D0812" w:rsidRDefault="00F62186" w:rsidP="008D4999">
      <w:pPr>
        <w:pStyle w:val="ListNumber-ContractCzechRadio"/>
        <w:jc w:val="both"/>
      </w:pPr>
      <w:r w:rsidRPr="006D0812">
        <w:lastRenderedPageBreak/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35BB10EA" w14:textId="77777777" w:rsidR="00F62186" w:rsidRPr="006D0812" w:rsidRDefault="00F72AB3" w:rsidP="00F27CE5">
      <w:pPr>
        <w:pStyle w:val="ListLetter-ContractCzechRadio"/>
        <w:jc w:val="both"/>
      </w:pPr>
      <w:r>
        <w:t xml:space="preserve">zhotovitel předvede objednateli způsobilost díla sloužit svému účelu a </w:t>
      </w:r>
      <w:r w:rsidR="008D4999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35BB10EB" w14:textId="132B8F91" w:rsidR="00F62186" w:rsidRPr="006D0812" w:rsidRDefault="008D4999" w:rsidP="00F27CE5">
      <w:pPr>
        <w:pStyle w:val="ListLetter-ContractCzechRadio"/>
        <w:jc w:val="both"/>
      </w:pPr>
      <w:r w:rsidRPr="006D0812">
        <w:t>jeho faktické</w:t>
      </w:r>
      <w:r w:rsidR="00606C9E" w:rsidRPr="006D0812">
        <w:t xml:space="preserve"> </w:t>
      </w:r>
      <w:r w:rsidRPr="006D0812">
        <w:t xml:space="preserve">předání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</w:t>
      </w:r>
      <w:r w:rsidR="00FB4F72">
        <w:t>,</w:t>
      </w:r>
      <w:r w:rsidR="007E23C1">
        <w:t xml:space="preserve"> poskytnutí licencí atd.</w:t>
      </w:r>
      <w:r w:rsidR="00BE0575">
        <w:t>)</w:t>
      </w:r>
      <w:r w:rsidR="00F94597" w:rsidRPr="006D0812">
        <w:t>;</w:t>
      </w:r>
    </w:p>
    <w:p w14:paraId="35BB10EC" w14:textId="77777777" w:rsidR="008D4999" w:rsidRPr="006D0812" w:rsidRDefault="008D4999" w:rsidP="001558ED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F94597" w:rsidRPr="006D0812">
        <w:t>;</w:t>
      </w:r>
    </w:p>
    <w:p w14:paraId="35BB10ED" w14:textId="77777777" w:rsidR="00A11BC0" w:rsidRPr="006D0812" w:rsidRDefault="008D499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>dle předchozího článku.</w:t>
      </w:r>
    </w:p>
    <w:p w14:paraId="35BB10EE" w14:textId="7777777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35BB10EF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35BB10F0" w14:textId="2026051A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poskytuje na dílo</w:t>
      </w:r>
      <w:r w:rsidR="007E23C1">
        <w:t xml:space="preserve"> vč. HW</w:t>
      </w:r>
      <w:r w:rsidRPr="00214A85">
        <w:t xml:space="preserve"> záruku za jakost v délce </w:t>
      </w:r>
      <w:r w:rsidR="00F27CE5" w:rsidRPr="00F27CE5">
        <w:rPr>
          <w:b/>
        </w:rPr>
        <w:t>2</w:t>
      </w:r>
      <w:r w:rsidR="004F3DE2" w:rsidRPr="00F27CE5">
        <w:rPr>
          <w:b/>
        </w:rPr>
        <w:t xml:space="preserve"> rok</w:t>
      </w:r>
      <w:r w:rsidR="00C34E15" w:rsidRPr="00F27CE5">
        <w:rPr>
          <w:b/>
        </w:rPr>
        <w:t>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Pr="00214A85">
        <w:t xml:space="preserve">. Zárukou za jakost zhotovitel přebírá odpovědnost za to, že dílo bude po dobu odpovídající záruce způsobilé ke svému užití, jeho kvalita bude odpovídat této smlouvě a zachová si vlastnosti touto smlouvou vymezené popř. obvyklé. </w:t>
      </w:r>
    </w:p>
    <w:p w14:paraId="35BB10F1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nahlášení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35BB10F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35BB10F3" w14:textId="46962725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 oboustranně po</w:t>
      </w:r>
      <w:r w:rsidR="00F27CE5">
        <w:t>tvrzeným ujednáním nazvaným „</w:t>
      </w:r>
      <w:r w:rsidR="00F27CE5" w:rsidRPr="00F27CE5">
        <w:rPr>
          <w:b/>
        </w:rPr>
        <w:t>d</w:t>
      </w:r>
      <w:r w:rsidRPr="00F27CE5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35BB10F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BB11CD" wp14:editId="35BB11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BB11E8" w14:textId="77777777" w:rsidR="006136BC" w:rsidRPr="008519AB" w:rsidRDefault="006136BC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5BB11E8" w14:textId="77777777" w:rsidR="006136BC" w:rsidRPr="008519AB" w:rsidRDefault="006136BC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5BB10F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35BB10F6" w14:textId="37402087" w:rsidR="00BF05E5" w:rsidRPr="00BE0575" w:rsidRDefault="00BF05E5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e splněním díla</w:t>
      </w:r>
      <w:r w:rsidR="007E23C1">
        <w:t xml:space="preserve"> nebo s vyřízením reklamace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7E23C1">
        <w:t xml:space="preserve"> </w:t>
      </w:r>
      <w:r w:rsidRPr="00BF05E5">
        <w:t>% z</w:t>
      </w:r>
      <w:r w:rsidRPr="00CF2EDD">
        <w:t xml:space="preserve"> celkové ceny díla bez DPH za každý den prodlení. Smluvní pokutou není dotčen nárok objednatele na náhradu případné škody v plné výši.</w:t>
      </w:r>
    </w:p>
    <w:p w14:paraId="35BB10F7" w14:textId="322CAD51" w:rsidR="00BE0575" w:rsidRPr="00CF2EDD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7E23C1">
        <w:t xml:space="preserve"> </w:t>
      </w:r>
      <w:r w:rsidRPr="00BF05E5">
        <w:t>% z</w:t>
      </w:r>
      <w:r>
        <w:t> dlužné částky bez</w:t>
      </w:r>
      <w:r w:rsidRPr="00CF2EDD">
        <w:t xml:space="preserve"> DPH za každý den prodlení. </w:t>
      </w:r>
    </w:p>
    <w:p w14:paraId="35BB10F8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35BB10F9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Pr="00BF05E5">
        <w:t>jak 30 dní</w:t>
      </w:r>
      <w:r>
        <w:t>;</w:t>
      </w:r>
    </w:p>
    <w:p w14:paraId="35BB10FA" w14:textId="493D88B6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 xml:space="preserve">hotovitel porušuje smluvní povinnosti či provádí </w:t>
      </w:r>
      <w:r>
        <w:t>d</w:t>
      </w:r>
      <w:r w:rsidRPr="00CF2EDD">
        <w:t xml:space="preserve">ílo v rozporu s pokyny </w:t>
      </w:r>
      <w:r>
        <w:t>objednatele a ne</w:t>
      </w:r>
      <w:r w:rsidR="007E23C1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35BB10FB" w14:textId="77777777" w:rsidR="00F043FF" w:rsidRDefault="00F043FF" w:rsidP="00F043FF">
      <w:pPr>
        <w:pStyle w:val="Heading-Number-ContractCzechRadio"/>
      </w:pPr>
      <w:r>
        <w:lastRenderedPageBreak/>
        <w:t xml:space="preserve">Další ustanovení </w:t>
      </w:r>
    </w:p>
    <w:p w14:paraId="35BB10FC" w14:textId="77777777" w:rsidR="00F043FF" w:rsidRDefault="00F043FF" w:rsidP="00F043FF">
      <w:pPr>
        <w:pStyle w:val="ListNumber-ContractCzechRadio"/>
        <w:jc w:val="both"/>
      </w:pPr>
      <w:r>
        <w:t>S ohledem na ustanovení OZ smluvní strany pro předejití budoucích pochybností uvádí následující:</w:t>
      </w:r>
    </w:p>
    <w:p w14:paraId="35BB10FD" w14:textId="77777777" w:rsidR="006E1628" w:rsidRDefault="006E162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35BB10FE" w14:textId="77777777" w:rsidR="00F043FF" w:rsidRDefault="00F043FF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5BB10FF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35BB1101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35BB1102" w14:textId="77777777" w:rsidR="006136BC" w:rsidRDefault="006136BC" w:rsidP="00A11BC0">
      <w:pPr>
        <w:pStyle w:val="ListNumber-ContractCzechRadio"/>
        <w:jc w:val="both"/>
      </w:pPr>
      <w:r>
        <w:t>Zhotovitel bere na vědomí, že objednatel je jako zadavatel veřejné zakázky povinen v souladu se zákonem č. 137/2006 Sb., o veřejných zakázkách uveřejnit na profilu zadavatele tuto smlouvu včetně všech jejích změn a dodatků, pokud její cena přesáhne částku 500.000,- Kč bez DPH.</w:t>
      </w:r>
    </w:p>
    <w:p w14:paraId="35BB1103" w14:textId="77777777" w:rsidR="00407D7A" w:rsidRPr="006D0812" w:rsidRDefault="00407D7A" w:rsidP="00407D7A">
      <w:pPr>
        <w:pStyle w:val="Heading-Number-ContractCzechRadio"/>
      </w:pPr>
      <w:r w:rsidRPr="006D0812">
        <w:t>Závěrečná ustanovení</w:t>
      </w:r>
    </w:p>
    <w:p w14:paraId="35BB1104" w14:textId="78766942" w:rsidR="00407D7A" w:rsidRPr="006D0812" w:rsidRDefault="00407D7A" w:rsidP="00407D7A">
      <w:pPr>
        <w:pStyle w:val="ListNumber-ContractCzechRadio"/>
        <w:jc w:val="both"/>
      </w:pPr>
      <w:r w:rsidRPr="006D0812">
        <w:t>Tato smlouva</w:t>
      </w:r>
      <w:r w:rsidR="007E23C1">
        <w:t xml:space="preserve"> se uzavírá a</w:t>
      </w:r>
      <w:r w:rsidRPr="006D0812">
        <w:t xml:space="preserve"> nabývá platnosti a účinnosti dnem jejího podpisu oběma smluvními stranami.</w:t>
      </w:r>
    </w:p>
    <w:p w14:paraId="35BB1105" w14:textId="77777777" w:rsidR="00407D7A" w:rsidRPr="006D0812" w:rsidRDefault="00407D7A" w:rsidP="00407D7A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35BB1106" w14:textId="77777777" w:rsidR="00407D7A" w:rsidRPr="006D0812" w:rsidRDefault="00407D7A" w:rsidP="00407D7A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zhotovitel</w:t>
      </w:r>
      <w:r w:rsidRPr="006D0812">
        <w:t xml:space="preserve"> jeden.</w:t>
      </w:r>
    </w:p>
    <w:p w14:paraId="35BB1107" w14:textId="77777777" w:rsidR="00407D7A" w:rsidRPr="006D0812" w:rsidRDefault="00407D7A" w:rsidP="00407D7A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35BB1108" w14:textId="77777777" w:rsidR="00407D7A" w:rsidRPr="006D0812" w:rsidRDefault="00407D7A" w:rsidP="00407D7A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>
        <w:t>Zhotovitel</w:t>
      </w:r>
      <w:r w:rsidRPr="006D0812">
        <w:t xml:space="preserve"> 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zhotovitel</w:t>
      </w:r>
      <w:r w:rsidRPr="006D0812">
        <w:t xml:space="preserve"> nemá právo ve smyslu § 2910</w:t>
      </w:r>
      <w:r>
        <w:t xml:space="preserve"> OZ</w:t>
      </w:r>
      <w:r w:rsidRPr="006D0812">
        <w:t xml:space="preserve"> po </w:t>
      </w:r>
      <w:r>
        <w:t>objednateli</w:t>
      </w:r>
      <w:r w:rsidRPr="006D0812">
        <w:t xml:space="preserve"> požadovat při neuzavření smlouvy náhradu škody.</w:t>
      </w:r>
    </w:p>
    <w:p w14:paraId="35BB1109" w14:textId="77777777" w:rsidR="00407D7A" w:rsidRDefault="00407D7A" w:rsidP="00407D7A">
      <w:pPr>
        <w:pStyle w:val="ListNumber-ContractCzechRadio"/>
        <w:jc w:val="both"/>
      </w:pPr>
      <w:r w:rsidRPr="006D0812">
        <w:lastRenderedPageBreak/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35BB110A" w14:textId="77777777" w:rsidR="00407D7A" w:rsidRDefault="00407D7A" w:rsidP="00407D7A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71B10521" w14:textId="77777777" w:rsidR="007E23C1" w:rsidRDefault="007E23C1" w:rsidP="007E23C1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14:paraId="35BB110B" w14:textId="77777777" w:rsidR="00407D7A" w:rsidRDefault="00407D7A" w:rsidP="00407D7A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35BB110C" w14:textId="77777777" w:rsidR="00407D7A" w:rsidRDefault="00407D7A" w:rsidP="00407D7A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zhotovitelem*</w:t>
      </w:r>
    </w:p>
    <w:p w14:paraId="35BB110D" w14:textId="77777777" w:rsidR="00407D7A" w:rsidRDefault="00407D7A" w:rsidP="007E23C1">
      <w:pPr>
        <w:ind w:left="360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>*(škrtněte nehodící se variantu)</w:t>
      </w:r>
    </w:p>
    <w:p w14:paraId="35BB110E" w14:textId="77777777" w:rsidR="00407D7A" w:rsidRDefault="00407D7A" w:rsidP="00407D7A">
      <w:pPr>
        <w:ind w:left="360"/>
        <w:jc w:val="both"/>
        <w:rPr>
          <w:rFonts w:cs="Arial"/>
          <w:i/>
          <w:szCs w:val="20"/>
        </w:rPr>
      </w:pPr>
    </w:p>
    <w:p w14:paraId="35BB110F" w14:textId="77777777" w:rsidR="00407D7A" w:rsidRDefault="00407D7A" w:rsidP="00407D7A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znění. Pokud smlouvu uveřejní v registru smluv zhotovitel, zašle ČRo potvrzení o uveřejnění této smlouvy bez zbytečného odkladu. Tento článek je samostatnou dohodou smluvních stran oddělitelnou od ostatních ustanovení smlouvy.</w:t>
      </w:r>
    </w:p>
    <w:p w14:paraId="35BB1110" w14:textId="77777777" w:rsidR="00407D7A" w:rsidRPr="0083191B" w:rsidRDefault="00407D7A" w:rsidP="00407D7A">
      <w:pPr>
        <w:ind w:left="312"/>
        <w:jc w:val="both"/>
        <w:rPr>
          <w:rFonts w:cs="Arial"/>
          <w:szCs w:val="20"/>
        </w:rPr>
      </w:pPr>
    </w:p>
    <w:p w14:paraId="35BB1111" w14:textId="77777777" w:rsidR="00407D7A" w:rsidRPr="006D0812" w:rsidRDefault="00407D7A" w:rsidP="00407D7A">
      <w:pPr>
        <w:pStyle w:val="ListNumber-ContractCzechRadio"/>
      </w:pPr>
      <w:r w:rsidRPr="006D0812">
        <w:t>Nedílnou součástí této smlouvy je její:</w:t>
      </w:r>
    </w:p>
    <w:p w14:paraId="35BB1112" w14:textId="31587B14" w:rsidR="00407D7A" w:rsidRPr="006D0812" w:rsidRDefault="00407D7A" w:rsidP="00407D7A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>
        <w:rPr>
          <w:b w:val="0"/>
        </w:rPr>
        <w:t xml:space="preserve">Příloha </w:t>
      </w:r>
      <w:r>
        <w:t xml:space="preserve">– </w:t>
      </w:r>
      <w:r w:rsidR="000517D5">
        <w:rPr>
          <w:b w:val="0"/>
        </w:rPr>
        <w:t>Technická a cenová s</w:t>
      </w:r>
      <w:r w:rsidRPr="006D0812">
        <w:rPr>
          <w:b w:val="0"/>
        </w:rPr>
        <w:t xml:space="preserve">pecifikace </w:t>
      </w:r>
      <w:r>
        <w:rPr>
          <w:b w:val="0"/>
        </w:rPr>
        <w:t>díla</w:t>
      </w:r>
    </w:p>
    <w:p w14:paraId="35BB1113" w14:textId="77777777" w:rsidR="00407D7A" w:rsidRDefault="00407D7A" w:rsidP="00407D7A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>
        <w:t>– P</w:t>
      </w:r>
      <w:r w:rsidRPr="006D0812">
        <w:t>rotokol o odevzdání</w:t>
      </w:r>
    </w:p>
    <w:p w14:paraId="35BB1114" w14:textId="3DE537F0" w:rsidR="00407D7A" w:rsidRPr="006D0812" w:rsidRDefault="007E23C1" w:rsidP="00407D7A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– </w:t>
      </w:r>
      <w:r w:rsidR="00407D7A" w:rsidRPr="004545D6">
        <w:t>Podmínky provádění činností e</w:t>
      </w:r>
      <w:r>
        <w:t>xterních osob v objektech ČRo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35BB1119" w14:textId="77777777" w:rsidTr="00BF05E5">
        <w:tc>
          <w:tcPr>
            <w:tcW w:w="4366" w:type="dxa"/>
          </w:tcPr>
          <w:p w14:paraId="35BB1117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35BB1118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BA16BB" w:rsidRPr="006D0812" w14:paraId="35BB111C" w14:textId="77777777" w:rsidTr="00BF05E5">
        <w:tc>
          <w:tcPr>
            <w:tcW w:w="4366" w:type="dxa"/>
          </w:tcPr>
          <w:p w14:paraId="35BB111A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35BB111B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</w:tc>
      </w:tr>
    </w:tbl>
    <w:p w14:paraId="35BB111D" w14:textId="77777777" w:rsidR="00F6014B" w:rsidRDefault="00F6014B" w:rsidP="00881C56"/>
    <w:p w14:paraId="35BB111E" w14:textId="77777777" w:rsidR="00051AC8" w:rsidRDefault="00051AC8" w:rsidP="0023258C">
      <w:pPr>
        <w:pStyle w:val="SubjectName-ContractCzechRadio"/>
        <w:jc w:val="center"/>
      </w:pPr>
    </w:p>
    <w:p w14:paraId="35BB111F" w14:textId="77777777" w:rsidR="00051AC8" w:rsidRDefault="00051AC8" w:rsidP="0023258C">
      <w:pPr>
        <w:pStyle w:val="SubjectName-ContractCzechRadio"/>
        <w:jc w:val="center"/>
      </w:pPr>
    </w:p>
    <w:p w14:paraId="35BB1120" w14:textId="77777777" w:rsidR="00051AC8" w:rsidRDefault="00051AC8" w:rsidP="0023258C">
      <w:pPr>
        <w:pStyle w:val="SubjectName-ContractCzechRadio"/>
        <w:jc w:val="center"/>
      </w:pPr>
    </w:p>
    <w:p w14:paraId="35BB1121" w14:textId="77777777" w:rsidR="00051AC8" w:rsidRDefault="00051AC8" w:rsidP="0023258C">
      <w:pPr>
        <w:pStyle w:val="SubjectName-ContractCzechRadio"/>
        <w:jc w:val="center"/>
      </w:pPr>
    </w:p>
    <w:p w14:paraId="35BB1122" w14:textId="77777777" w:rsidR="00051AC8" w:rsidRDefault="00051AC8" w:rsidP="0023258C">
      <w:pPr>
        <w:pStyle w:val="SubjectName-ContractCzechRadio"/>
        <w:jc w:val="center"/>
      </w:pPr>
    </w:p>
    <w:p w14:paraId="35BB1123" w14:textId="77777777" w:rsidR="00051AC8" w:rsidRDefault="00051AC8" w:rsidP="0023258C">
      <w:pPr>
        <w:pStyle w:val="SubjectName-ContractCzechRadio"/>
        <w:jc w:val="center"/>
      </w:pPr>
    </w:p>
    <w:p w14:paraId="35BB1124" w14:textId="77777777" w:rsidR="00051AC8" w:rsidRDefault="00051AC8" w:rsidP="0023258C">
      <w:pPr>
        <w:pStyle w:val="SubjectName-ContractCzechRadio"/>
        <w:jc w:val="center"/>
      </w:pPr>
    </w:p>
    <w:p w14:paraId="35BB1125" w14:textId="77777777" w:rsidR="00051AC8" w:rsidRDefault="00051AC8" w:rsidP="0023258C">
      <w:pPr>
        <w:pStyle w:val="SubjectName-ContractCzechRadio"/>
        <w:jc w:val="center"/>
      </w:pPr>
    </w:p>
    <w:p w14:paraId="35BB1126" w14:textId="77777777" w:rsidR="00051AC8" w:rsidRDefault="00051AC8" w:rsidP="0023258C">
      <w:pPr>
        <w:pStyle w:val="SubjectName-ContractCzechRadio"/>
        <w:jc w:val="center"/>
      </w:pPr>
    </w:p>
    <w:p w14:paraId="35BB1127" w14:textId="77777777" w:rsidR="00051AC8" w:rsidRDefault="00051AC8" w:rsidP="0023258C">
      <w:pPr>
        <w:pStyle w:val="SubjectName-ContractCzechRadio"/>
        <w:jc w:val="center"/>
      </w:pPr>
    </w:p>
    <w:p w14:paraId="35BB1128" w14:textId="77777777" w:rsidR="00051AC8" w:rsidRDefault="00051AC8" w:rsidP="0023258C">
      <w:pPr>
        <w:pStyle w:val="SubjectName-ContractCzechRadio"/>
        <w:jc w:val="center"/>
      </w:pPr>
    </w:p>
    <w:p w14:paraId="1CC43263" w14:textId="3FA8D5E1" w:rsidR="000D3189" w:rsidRDefault="000D3189" w:rsidP="000D3189">
      <w:pPr>
        <w:pStyle w:val="SubjectSpecification-ContractCzechRadio"/>
      </w:pPr>
    </w:p>
    <w:p w14:paraId="7EAFF722" w14:textId="77777777" w:rsidR="000D3189" w:rsidRDefault="000D3189" w:rsidP="000D3189">
      <w:pPr>
        <w:pStyle w:val="SubjectSpecification-ContractCzechRadio"/>
      </w:pPr>
    </w:p>
    <w:p w14:paraId="6319DC8C" w14:textId="77777777" w:rsidR="000D3189" w:rsidRDefault="000D3189" w:rsidP="000D3189">
      <w:pPr>
        <w:pStyle w:val="SubjectSpecification-ContractCzechRadio"/>
      </w:pPr>
    </w:p>
    <w:p w14:paraId="1FC82C25" w14:textId="77777777" w:rsidR="000D3189" w:rsidRDefault="000D3189" w:rsidP="000D3189">
      <w:pPr>
        <w:pStyle w:val="SubjectSpecification-ContractCzechRadio"/>
      </w:pPr>
    </w:p>
    <w:p w14:paraId="2A5AC9AD" w14:textId="77777777" w:rsidR="000D3189" w:rsidRDefault="000D3189" w:rsidP="000D3189">
      <w:pPr>
        <w:pStyle w:val="SubjectSpecification-ContractCzechRadio"/>
      </w:pPr>
    </w:p>
    <w:p w14:paraId="409B446F" w14:textId="77777777" w:rsidR="000D3189" w:rsidRPr="000D3189" w:rsidRDefault="000D3189" w:rsidP="000D3189">
      <w:pPr>
        <w:pStyle w:val="SubjectSpecification-ContractCzechRadio"/>
      </w:pPr>
    </w:p>
    <w:p w14:paraId="35BB1129" w14:textId="77777777" w:rsidR="00051AC8" w:rsidRDefault="00051AC8" w:rsidP="0023258C">
      <w:pPr>
        <w:pStyle w:val="SubjectName-ContractCzechRadio"/>
        <w:jc w:val="center"/>
      </w:pPr>
    </w:p>
    <w:p w14:paraId="35BB112A" w14:textId="77777777" w:rsidR="00051AC8" w:rsidRDefault="00051AC8" w:rsidP="0023258C">
      <w:pPr>
        <w:pStyle w:val="SubjectName-ContractCzechRadio"/>
        <w:jc w:val="center"/>
      </w:pPr>
    </w:p>
    <w:p w14:paraId="35BB112B" w14:textId="77777777" w:rsidR="00051AC8" w:rsidRDefault="00051AC8" w:rsidP="0023258C">
      <w:pPr>
        <w:pStyle w:val="SubjectName-ContractCzechRadio"/>
        <w:jc w:val="center"/>
      </w:pPr>
    </w:p>
    <w:p w14:paraId="35BB113D" w14:textId="2C8ED39D" w:rsidR="0009384F" w:rsidRDefault="0009384F" w:rsidP="0023258C">
      <w:pPr>
        <w:pStyle w:val="SubjectName-ContractCzechRadio"/>
        <w:jc w:val="center"/>
      </w:pPr>
      <w:r>
        <w:lastRenderedPageBreak/>
        <w:t>PŘÍLOHA č.</w:t>
      </w:r>
      <w:r w:rsidR="00F27CE5">
        <w:t xml:space="preserve"> </w:t>
      </w:r>
      <w:r>
        <w:t xml:space="preserve">1 – Technická </w:t>
      </w:r>
      <w:r w:rsidR="000517D5">
        <w:t xml:space="preserve">a cenová </w:t>
      </w:r>
      <w:r>
        <w:t>specifikace</w:t>
      </w:r>
    </w:p>
    <w:p w14:paraId="35BB113E" w14:textId="77777777" w:rsidR="0009384F" w:rsidRDefault="0009384F" w:rsidP="0023258C">
      <w:pPr>
        <w:pStyle w:val="SubjectName-ContractCzechRadio"/>
        <w:jc w:val="center"/>
      </w:pPr>
    </w:p>
    <w:p w14:paraId="35BB113F" w14:textId="77777777" w:rsidR="00FD1E38" w:rsidRDefault="00FD1E38" w:rsidP="00FD1E38">
      <w:pPr>
        <w:rPr>
          <w:b/>
        </w:rPr>
      </w:pPr>
      <w:r w:rsidRPr="00977809">
        <w:rPr>
          <w:b/>
        </w:rPr>
        <w:t>Obměna serverového hardware</w:t>
      </w:r>
      <w:r>
        <w:rPr>
          <w:b/>
        </w:rPr>
        <w:t xml:space="preserve"> – konfigurace:</w:t>
      </w:r>
    </w:p>
    <w:p w14:paraId="35BB1140" w14:textId="77777777" w:rsidR="00FD1E38" w:rsidRDefault="00FD1E38" w:rsidP="00FD1E38">
      <w:pPr>
        <w:rPr>
          <w:b/>
        </w:rPr>
      </w:pPr>
    </w:p>
    <w:p w14:paraId="35BB1141" w14:textId="51A1E104" w:rsidR="00FD1E38" w:rsidRDefault="00F27CE5" w:rsidP="00FD1E38">
      <w:pPr>
        <w:rPr>
          <w:b/>
        </w:rPr>
      </w:pPr>
      <w:r>
        <w:rPr>
          <w:b/>
        </w:rPr>
        <w:t>[</w:t>
      </w:r>
      <w:r w:rsidRPr="00D3613B">
        <w:rPr>
          <w:b/>
          <w:highlight w:val="yellow"/>
        </w:rPr>
        <w:t xml:space="preserve">PROSÍM VĚCNÉHO </w:t>
      </w:r>
      <w:r w:rsidR="00D3613B" w:rsidRPr="00D3613B">
        <w:rPr>
          <w:b/>
          <w:highlight w:val="yellow"/>
        </w:rPr>
        <w:t>GARANTA O DOPLNĚNÍ</w:t>
      </w:r>
      <w:r>
        <w:rPr>
          <w:b/>
        </w:rPr>
        <w:t>]</w:t>
      </w:r>
    </w:p>
    <w:p w14:paraId="35BB1142" w14:textId="77777777" w:rsidR="00FD1E38" w:rsidRDefault="00FD1E38" w:rsidP="00FD1E38">
      <w:pPr>
        <w:rPr>
          <w:b/>
        </w:rPr>
      </w:pPr>
    </w:p>
    <w:p w14:paraId="35BB1143" w14:textId="77777777" w:rsidR="00FD1E38" w:rsidRPr="00F70CFC" w:rsidRDefault="00FD1E38" w:rsidP="00FD1E38">
      <w:pPr>
        <w:rPr>
          <w:b/>
        </w:rPr>
      </w:pPr>
      <w:r w:rsidRPr="00F70CFC">
        <w:rPr>
          <w:b/>
        </w:rPr>
        <w:t>Licence Oracle HSM</w:t>
      </w:r>
      <w:r>
        <w:rPr>
          <w:b/>
        </w:rPr>
        <w:t>:</w:t>
      </w:r>
    </w:p>
    <w:p w14:paraId="35BB1144" w14:textId="77777777" w:rsidR="00FD1E38" w:rsidRPr="00D3613B" w:rsidRDefault="00FD1E38" w:rsidP="00FD1E38">
      <w:pPr>
        <w:rPr>
          <w:b/>
        </w:rPr>
      </w:pPr>
    </w:p>
    <w:p w14:paraId="35BB1145" w14:textId="679426CE" w:rsidR="0009384F" w:rsidRPr="00D3613B" w:rsidRDefault="00D3613B" w:rsidP="00FD1E38">
      <w:pPr>
        <w:pStyle w:val="SubjectName-ContractCzechRadio"/>
      </w:pPr>
      <w:r w:rsidRPr="00D3613B">
        <w:t>[</w:t>
      </w:r>
      <w:r w:rsidRPr="00D3613B">
        <w:rPr>
          <w:highlight w:val="yellow"/>
        </w:rPr>
        <w:t>PROSÍM VĚCNÉHO GARANTA O DOPLNĚNÍ</w:t>
      </w:r>
      <w:r w:rsidRPr="00D3613B">
        <w:t>]</w:t>
      </w:r>
    </w:p>
    <w:p w14:paraId="35BB1151" w14:textId="77777777" w:rsidR="00FD1E38" w:rsidRPr="00F70CFC" w:rsidRDefault="00FD1E38" w:rsidP="00FD1E38"/>
    <w:p w14:paraId="09FFA3AF" w14:textId="77777777" w:rsidR="007E23C1" w:rsidRDefault="007E23C1" w:rsidP="007E23C1">
      <w:pPr>
        <w:pStyle w:val="ListNumber-ContractCzechRadio"/>
        <w:numPr>
          <w:ilvl w:val="0"/>
          <w:numId w:val="0"/>
        </w:numPr>
        <w:jc w:val="both"/>
      </w:pPr>
      <w:r>
        <w:rPr>
          <w:rFonts w:cs="Arial"/>
          <w:color w:val="000000"/>
          <w:szCs w:val="20"/>
        </w:rPr>
        <w:t>Zhotovitel bez ohledu na jiná ustanovení této smlouvy poskytne k SW</w:t>
      </w:r>
      <w:r w:rsidRPr="00DE2EC3">
        <w:rPr>
          <w:rFonts w:cs="Arial"/>
          <w:color w:val="000000"/>
          <w:szCs w:val="20"/>
        </w:rPr>
        <w:t xml:space="preserve"> objednateli </w:t>
      </w:r>
      <w:r>
        <w:rPr>
          <w:rFonts w:cs="Arial"/>
          <w:color w:val="000000"/>
          <w:szCs w:val="20"/>
        </w:rPr>
        <w:t>licence bez časového a místního omezení, a to ke všem způsobům užití, které odpovídají účelu SW a této smlouvy. Množstevní omezení je uvedeno u jednotlivých SW (</w:t>
      </w:r>
      <w:r w:rsidRPr="00042C5A">
        <w:rPr>
          <w:rFonts w:cs="Arial"/>
          <w:color w:val="000000"/>
          <w:szCs w:val="20"/>
          <w:highlight w:val="yellow"/>
        </w:rPr>
        <w:t xml:space="preserve">za 1 ks licence je považována vždy 1 instalace SW s neomezeným počtem </w:t>
      </w:r>
      <w:r>
        <w:rPr>
          <w:rFonts w:cs="Arial"/>
          <w:color w:val="000000"/>
          <w:szCs w:val="20"/>
          <w:highlight w:val="yellow"/>
        </w:rPr>
        <w:t xml:space="preserve">faktických </w:t>
      </w:r>
      <w:r w:rsidRPr="00042C5A">
        <w:rPr>
          <w:rFonts w:cs="Arial"/>
          <w:color w:val="000000"/>
          <w:szCs w:val="20"/>
          <w:highlight w:val="yellow"/>
        </w:rPr>
        <w:t>uživatelů</w:t>
      </w:r>
      <w:r>
        <w:rPr>
          <w:rFonts w:cs="Arial"/>
          <w:color w:val="000000"/>
          <w:szCs w:val="20"/>
        </w:rPr>
        <w:t xml:space="preserve">). </w:t>
      </w:r>
      <w:r>
        <w:t>Zhotovitel</w:t>
      </w:r>
      <w:r w:rsidRPr="00DE2EC3">
        <w:t xml:space="preserve"> </w:t>
      </w:r>
      <w:r>
        <w:t xml:space="preserve">nejpozději s odevzdáním díla </w:t>
      </w:r>
      <w:r w:rsidRPr="00DE2EC3">
        <w:t xml:space="preserve">předá </w:t>
      </w:r>
      <w:r>
        <w:t>objednateli</w:t>
      </w:r>
      <w:r w:rsidRPr="00DE2EC3">
        <w:t xml:space="preserve"> písemné pot</w:t>
      </w:r>
      <w:r>
        <w:t>vrzení o poskytnutých licencích.</w:t>
      </w:r>
    </w:p>
    <w:p w14:paraId="4424D162" w14:textId="43F3BB6E" w:rsidR="007E23C1" w:rsidRDefault="007E23C1" w:rsidP="007E23C1">
      <w:pPr>
        <w:pStyle w:val="ListLetter-ContractCzechRadio"/>
        <w:numPr>
          <w:ilvl w:val="0"/>
          <w:numId w:val="0"/>
        </w:numPr>
        <w:tabs>
          <w:tab w:val="clear" w:pos="312"/>
        </w:tabs>
        <w:jc w:val="both"/>
      </w:pPr>
      <w:r w:rsidRPr="007E23C1">
        <w:t xml:space="preserve">Ohledně další služeb poskytnutých poskytovatelem, tedy plnění dle článku I. odst. 2, písm. </w:t>
      </w:r>
      <w:r>
        <w:t>c</w:t>
      </w:r>
      <w:r w:rsidRPr="007E23C1">
        <w:t xml:space="preserve">) smlouvy platí, že </w:t>
      </w:r>
      <w:r w:rsidRPr="007E23C1">
        <w:rPr>
          <w:rFonts w:cs="Arial"/>
          <w:color w:val="000000"/>
          <w:szCs w:val="20"/>
        </w:rPr>
        <w:t>zhotovitel poskytuje objednateli bezúplatně výhradní oprávnění (licenci) toto plnění užít a to ke všem způsobům užití v neomezeném rozsahu, na území celého světa. Objednatel je na základě poskytnuté licence oprávněn plnění měnit, modifikovat, kopírovat, šířit všemi technickými prostředky, spojit s jiným plněním, upravovat plnění podle dalších potřeb objednatele, a to i prostřednictvím třetích osob, aniž by byl vyžadován předchozí souhlas zhotovitele. Objednatel je oprávněn poskytnout podlicenci k užití plnění třetí osobě. Tato licence je množstevně neomezena a je poskytnuta na celou dobu trvání autorských majetkových práv. Objednatel není povinen licenci využít.</w:t>
      </w:r>
    </w:p>
    <w:p w14:paraId="35BB1152" w14:textId="093EB616" w:rsidR="00FD1E38" w:rsidRPr="000517D5" w:rsidRDefault="000517D5" w:rsidP="00FD1E38">
      <w:pPr>
        <w:pStyle w:val="SubjectSpecification-ContractCzechRadio"/>
        <w:rPr>
          <w:b/>
        </w:rPr>
      </w:pPr>
      <w:r w:rsidRPr="000517D5">
        <w:rPr>
          <w:b/>
        </w:rPr>
        <w:t>Cenová specifikace</w:t>
      </w:r>
    </w:p>
    <w:p w14:paraId="35BB1153" w14:textId="77777777" w:rsidR="00FD1E38" w:rsidRDefault="00FD1E38" w:rsidP="00FD1E38">
      <w:pPr>
        <w:pStyle w:val="SubjectSpecification-ContractCzechRadio"/>
      </w:pPr>
    </w:p>
    <w:tbl>
      <w:tblPr>
        <w:tblW w:w="8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940"/>
        <w:gridCol w:w="1420"/>
        <w:gridCol w:w="1800"/>
      </w:tblGrid>
      <w:tr w:rsidR="000517D5" w:rsidRPr="000517D5" w14:paraId="725F3911" w14:textId="77777777" w:rsidTr="000517D5">
        <w:trPr>
          <w:trHeight w:val="60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54C1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Dílo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3C8B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5E77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v Kč/ks bez DPH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9B707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</w:tr>
      <w:tr w:rsidR="000517D5" w:rsidRPr="000517D5" w14:paraId="2818571D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43DA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EA92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BDDB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33BA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sz w:val="22"/>
                <w:lang w:eastAsia="cs-CZ"/>
              </w:rPr>
              <w:t>0,00</w:t>
            </w:r>
          </w:p>
        </w:tc>
      </w:tr>
      <w:tr w:rsidR="000517D5" w:rsidRPr="000517D5" w14:paraId="6C83E2DC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2C6A1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SW licence Oracle HSM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F92F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7316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0C3B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sz w:val="22"/>
                <w:lang w:eastAsia="cs-CZ"/>
              </w:rPr>
              <w:t>0,00</w:t>
            </w:r>
          </w:p>
        </w:tc>
      </w:tr>
      <w:tr w:rsidR="000517D5" w:rsidRPr="000517D5" w14:paraId="06D7B9C5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114D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služby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88B7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8DB34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2400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sz w:val="22"/>
                <w:lang w:eastAsia="cs-CZ"/>
              </w:rPr>
              <w:t>0,00</w:t>
            </w:r>
          </w:p>
        </w:tc>
      </w:tr>
      <w:tr w:rsidR="000517D5" w:rsidRPr="000517D5" w14:paraId="776F6511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5CA9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8BAB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1BE0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4AC5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sz w:val="22"/>
                <w:lang w:eastAsia="cs-CZ"/>
              </w:rPr>
              <w:t> </w:t>
            </w:r>
          </w:p>
        </w:tc>
      </w:tr>
      <w:tr w:rsidR="000517D5" w:rsidRPr="000517D5" w14:paraId="1E3849C1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46E6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937D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E327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003F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0517D5" w:rsidRPr="000517D5" w14:paraId="69FB76C3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4063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F68C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37F1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05A6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0517D5" w:rsidRPr="000517D5" w14:paraId="2F304599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FF4A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Sazba DPH v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9BAB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A43F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D669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21%</w:t>
            </w:r>
          </w:p>
        </w:tc>
      </w:tr>
      <w:tr w:rsidR="000517D5" w:rsidRPr="000517D5" w14:paraId="4F5C9744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D50C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Výše DPH v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1EB9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9898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BC96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0517D5" w:rsidRPr="000517D5" w14:paraId="324B3005" w14:textId="77777777" w:rsidTr="000517D5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DE33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včetně DPH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23D8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DCBA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9B72" w14:textId="77777777" w:rsidR="000517D5" w:rsidRPr="000517D5" w:rsidRDefault="000517D5" w:rsidP="000517D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517D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</w:tbl>
    <w:p w14:paraId="35BB1154" w14:textId="77777777" w:rsidR="00FD1E38" w:rsidRDefault="00FD1E38" w:rsidP="00FD1E38">
      <w:pPr>
        <w:pStyle w:val="SubjectSpecification-ContractCzechRadio"/>
      </w:pPr>
    </w:p>
    <w:p w14:paraId="35BB1155" w14:textId="77777777" w:rsidR="00FD1E38" w:rsidRDefault="00FD1E38" w:rsidP="00FD1E38">
      <w:pPr>
        <w:pStyle w:val="SubjectSpecification-ContractCzechRadio"/>
      </w:pPr>
    </w:p>
    <w:p w14:paraId="35BB1156" w14:textId="77777777" w:rsidR="00FD1E38" w:rsidRDefault="00FD1E38" w:rsidP="00FD1E38">
      <w:pPr>
        <w:pStyle w:val="SubjectSpecification-ContractCzechRadio"/>
      </w:pPr>
    </w:p>
    <w:p w14:paraId="35BB1157" w14:textId="77777777" w:rsidR="00FD1E38" w:rsidRDefault="00FD1E38" w:rsidP="00FD1E38">
      <w:pPr>
        <w:pStyle w:val="SubjectSpecification-ContractCzechRadio"/>
      </w:pPr>
    </w:p>
    <w:p w14:paraId="35BB1158" w14:textId="77777777" w:rsidR="00FD1E38" w:rsidRDefault="00FD1E38" w:rsidP="00FD1E38">
      <w:pPr>
        <w:pStyle w:val="SubjectSpecification-ContractCzechRadio"/>
      </w:pPr>
    </w:p>
    <w:p w14:paraId="35BB1159" w14:textId="77777777" w:rsidR="00FD1E38" w:rsidRDefault="00FD1E38" w:rsidP="00FD1E38">
      <w:pPr>
        <w:pStyle w:val="SubjectSpecification-ContractCzechRadio"/>
      </w:pPr>
    </w:p>
    <w:p w14:paraId="35BB115A" w14:textId="77777777" w:rsidR="00FD1E38" w:rsidRDefault="00FD1E38" w:rsidP="00FD1E38">
      <w:pPr>
        <w:pStyle w:val="SubjectSpecification-ContractCzechRadio"/>
      </w:pPr>
    </w:p>
    <w:p w14:paraId="35BB115B" w14:textId="77777777" w:rsidR="00FD1E38" w:rsidRDefault="00FD1E38" w:rsidP="00FD1E38">
      <w:pPr>
        <w:pStyle w:val="SubjectSpecification-ContractCzechRadio"/>
      </w:pPr>
    </w:p>
    <w:p w14:paraId="35BB115C" w14:textId="77777777" w:rsidR="00FD1E38" w:rsidRDefault="00FD1E38" w:rsidP="00FD1E38">
      <w:pPr>
        <w:pStyle w:val="SubjectSpecification-ContractCzechRadio"/>
      </w:pPr>
    </w:p>
    <w:p w14:paraId="35BB115D" w14:textId="77777777" w:rsidR="00FD1E38" w:rsidRDefault="00FD1E38" w:rsidP="00FD1E38">
      <w:pPr>
        <w:pStyle w:val="SubjectSpecification-ContractCzechRadio"/>
      </w:pPr>
    </w:p>
    <w:p w14:paraId="35BB115E" w14:textId="77777777" w:rsidR="00FD1E38" w:rsidRDefault="00FD1E38" w:rsidP="00FD1E38">
      <w:pPr>
        <w:pStyle w:val="SubjectSpecification-ContractCzechRadio"/>
      </w:pPr>
    </w:p>
    <w:p w14:paraId="35BB115F" w14:textId="77777777" w:rsidR="00FD1E38" w:rsidRDefault="00FD1E38" w:rsidP="00FD1E38">
      <w:pPr>
        <w:pStyle w:val="SubjectSpecification-ContractCzechRadio"/>
      </w:pPr>
    </w:p>
    <w:p w14:paraId="35BB1160" w14:textId="77777777" w:rsidR="00FD1E38" w:rsidRDefault="00FD1E38" w:rsidP="00FD1E38">
      <w:pPr>
        <w:pStyle w:val="SubjectSpecification-ContractCzechRadio"/>
      </w:pPr>
    </w:p>
    <w:p w14:paraId="35BB1161" w14:textId="77777777" w:rsidR="00FD1E38" w:rsidRDefault="00FD1E38" w:rsidP="00FD1E38">
      <w:pPr>
        <w:pStyle w:val="SubjectSpecification-ContractCzechRadio"/>
      </w:pPr>
    </w:p>
    <w:p w14:paraId="35BB1173" w14:textId="77777777" w:rsidR="00731E1C" w:rsidRPr="006D0812" w:rsidRDefault="00731E1C" w:rsidP="0023258C">
      <w:pPr>
        <w:pStyle w:val="SubjectName-ContractCzechRadio"/>
        <w:jc w:val="center"/>
      </w:pPr>
      <w:r w:rsidRPr="006D0812">
        <w:t>PŘÍLOHA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35BB1174" w14:textId="77777777" w:rsidR="00731E1C" w:rsidRPr="006D0812" w:rsidRDefault="00731E1C" w:rsidP="0023258C">
      <w:pPr>
        <w:pStyle w:val="SubjectSpecification-ContractCzechRadio"/>
      </w:pPr>
    </w:p>
    <w:p w14:paraId="35BB1175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35BB1176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5BB1177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178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179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35BB117A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35BB117B" w14:textId="77777777" w:rsidR="00731E1C" w:rsidRPr="006D0812" w:rsidRDefault="00731E1C" w:rsidP="00731E1C"/>
    <w:p w14:paraId="35BB117C" w14:textId="77777777" w:rsidR="00731E1C" w:rsidRPr="006D0812" w:rsidRDefault="00731E1C" w:rsidP="00731E1C">
      <w:r w:rsidRPr="006D0812">
        <w:t>a</w:t>
      </w:r>
    </w:p>
    <w:p w14:paraId="35BB117D" w14:textId="77777777" w:rsidR="00731E1C" w:rsidRPr="006D0812" w:rsidRDefault="00731E1C" w:rsidP="00731E1C"/>
    <w:p w14:paraId="35BB117E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35BB117F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35BB1180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181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182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BB1183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„předávající“)</w:t>
      </w:r>
    </w:p>
    <w:p w14:paraId="35BB1184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35BB1185" w14:textId="77777777" w:rsidR="0079034E" w:rsidRPr="006D0812" w:rsidRDefault="00731E1C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35BB1186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5BB1187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5BB1188" w14:textId="77777777" w:rsidR="00731E1C" w:rsidRPr="006D0812" w:rsidRDefault="00731E1C" w:rsidP="0023258C">
      <w:pPr>
        <w:pStyle w:val="Heading-Number-ContractCzechRadio"/>
      </w:pPr>
    </w:p>
    <w:p w14:paraId="35BB1189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5BB118A" w14:textId="77777777" w:rsidR="0079034E" w:rsidRPr="006D0812" w:rsidRDefault="0079034E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35BB118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</w: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5BB118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5BB118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5BB118E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35BB1191" w14:textId="77777777" w:rsidTr="0023258C">
        <w:tc>
          <w:tcPr>
            <w:tcW w:w="3974" w:type="dxa"/>
          </w:tcPr>
          <w:p w14:paraId="35BB118F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35BB1190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79034E" w:rsidRPr="00DD5D11" w14:paraId="35BB1194" w14:textId="77777777" w:rsidTr="0023258C">
        <w:tc>
          <w:tcPr>
            <w:tcW w:w="3974" w:type="dxa"/>
          </w:tcPr>
          <w:p w14:paraId="35BB1192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35BB1193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35BB1195" w14:textId="77777777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35BB1196" w14:textId="77777777" w:rsidR="00FD1E38" w:rsidRDefault="00FD1E38" w:rsidP="00E53743">
      <w:pPr>
        <w:pStyle w:val="ListNumber-ContractCzechRadio"/>
        <w:numPr>
          <w:ilvl w:val="0"/>
          <w:numId w:val="0"/>
        </w:numPr>
      </w:pPr>
    </w:p>
    <w:p w14:paraId="35BB1197" w14:textId="77777777" w:rsidR="000C0DA5" w:rsidRDefault="000C0DA5" w:rsidP="000C0DA5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lastRenderedPageBreak/>
        <w:t>Příloha</w:t>
      </w:r>
    </w:p>
    <w:p w14:paraId="35BB1198" w14:textId="77777777" w:rsidR="000C0DA5" w:rsidRDefault="000C0DA5" w:rsidP="000C0DA5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35BB1199" w14:textId="77777777" w:rsidR="000C0DA5" w:rsidRDefault="000C0DA5" w:rsidP="000C0DA5">
      <w:pPr>
        <w:pStyle w:val="Heading-Number-ContractCzechRadio"/>
        <w:numPr>
          <w:ilvl w:val="0"/>
          <w:numId w:val="40"/>
        </w:numPr>
        <w:rPr>
          <w:color w:val="auto"/>
        </w:rPr>
      </w:pPr>
      <w:r>
        <w:rPr>
          <w:color w:val="auto"/>
        </w:rPr>
        <w:t>Úvodní ustanovení</w:t>
      </w:r>
    </w:p>
    <w:p w14:paraId="35BB119A" w14:textId="77777777" w:rsidR="000C0DA5" w:rsidRDefault="000C0DA5" w:rsidP="000C0DA5">
      <w:pPr>
        <w:pStyle w:val="ListNumber-ContractCzechRadio"/>
        <w:jc w:val="both"/>
      </w:pPr>
      <w:r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35BB119B" w14:textId="77777777" w:rsidR="000C0DA5" w:rsidRDefault="000C0DA5" w:rsidP="000C0DA5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5BB119C" w14:textId="77777777" w:rsidR="000C0DA5" w:rsidRDefault="000C0DA5" w:rsidP="000C0DA5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35BB119D" w14:textId="77777777" w:rsidR="000C0DA5" w:rsidRDefault="000C0DA5" w:rsidP="000C0DA5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5BB119E" w14:textId="77777777" w:rsidR="000C0DA5" w:rsidRDefault="000C0DA5" w:rsidP="000C0DA5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35BB119F" w14:textId="77777777" w:rsidR="000C0DA5" w:rsidRDefault="000C0DA5" w:rsidP="000C0DA5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35BB11A0" w14:textId="77777777" w:rsidR="000C0DA5" w:rsidRDefault="000C0DA5" w:rsidP="000C0DA5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subdodavatelům a jejich zaměstnancům. </w:t>
      </w:r>
    </w:p>
    <w:p w14:paraId="35BB11A1" w14:textId="77777777" w:rsidR="000C0DA5" w:rsidRDefault="000C0DA5" w:rsidP="000C0DA5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35BB11A2" w14:textId="77777777" w:rsidR="000C0DA5" w:rsidRDefault="000C0DA5" w:rsidP="000C0DA5">
      <w:pPr>
        <w:pStyle w:val="ListNumber-ContractCzechRadio"/>
        <w:jc w:val="both"/>
      </w:pPr>
      <w:r>
        <w:t xml:space="preserve">Externí osoby jsou povinny respektovat kontrolní činnost osob odborných organizačních útvarů ČRo z </w:t>
      </w:r>
      <w:r>
        <w:rPr>
          <w:color w:val="000000" w:themeColor="text1"/>
        </w:rPr>
        <w:t xml:space="preserve">oblasti BOZP, PO, správy a bezpečnosti (dále </w:t>
      </w:r>
      <w:r>
        <w:t xml:space="preserve">jen jako „odpovědný zaměstnanec“). </w:t>
      </w:r>
    </w:p>
    <w:p w14:paraId="35BB11A3" w14:textId="77777777" w:rsidR="000C0DA5" w:rsidRDefault="000C0DA5" w:rsidP="000C0DA5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5BB11A4" w14:textId="77777777" w:rsidR="000C0DA5" w:rsidRDefault="000C0DA5" w:rsidP="000C0DA5">
      <w:pPr>
        <w:pStyle w:val="ListNumber-ContractCzechRadio"/>
        <w:jc w:val="both"/>
      </w:pPr>
      <w:r>
        <w:t>Externí osoby odpovídají za odbornou a zdravotní způsobilost svých zaměstnanců včetně svých subdodavatelů.</w:t>
      </w:r>
    </w:p>
    <w:p w14:paraId="35BB11A5" w14:textId="77777777" w:rsidR="000C0DA5" w:rsidRDefault="000C0DA5" w:rsidP="000C0DA5">
      <w:pPr>
        <w:pStyle w:val="ListNumber-ContractCzechRadio"/>
        <w:jc w:val="both"/>
      </w:pPr>
      <w:r>
        <w:t>Externí osoby jsou zejména povinny:</w:t>
      </w:r>
    </w:p>
    <w:p w14:paraId="35BB11A6" w14:textId="77777777" w:rsidR="000C0DA5" w:rsidRDefault="000C0DA5" w:rsidP="000C0DA5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</w:t>
      </w:r>
      <w:r>
        <w:lastRenderedPageBreak/>
        <w:t>osoba není oprávněna zahájit činnost, pokud neprovedla školení BOZP a PO u všech 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35BB11A7" w14:textId="77777777" w:rsidR="000C0DA5" w:rsidRDefault="000C0DA5" w:rsidP="000C0DA5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5BB11A8" w14:textId="77777777" w:rsidR="000C0DA5" w:rsidRDefault="000C0DA5" w:rsidP="000C0DA5">
      <w:pPr>
        <w:pStyle w:val="ListLetter-ContractCzechRadio"/>
        <w:jc w:val="both"/>
        <w:rPr>
          <w:color w:val="000000" w:themeColor="text1"/>
        </w:rPr>
      </w:pPr>
      <w:r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35BB11A9" w14:textId="77777777" w:rsidR="000C0DA5" w:rsidRDefault="000C0DA5" w:rsidP="000C0DA5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35BB11AA" w14:textId="77777777" w:rsidR="000C0DA5" w:rsidRDefault="000C0DA5" w:rsidP="000C0DA5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35BB11AB" w14:textId="77777777" w:rsidR="000C0DA5" w:rsidRDefault="000C0DA5" w:rsidP="000C0DA5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35BB11AC" w14:textId="77777777" w:rsidR="000C0DA5" w:rsidRDefault="000C0DA5" w:rsidP="000C0DA5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35BB11AD" w14:textId="77777777" w:rsidR="000C0DA5" w:rsidRDefault="000C0DA5" w:rsidP="000C0DA5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35BB11AE" w14:textId="77777777" w:rsidR="000C0DA5" w:rsidRDefault="000C0DA5" w:rsidP="000C0DA5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5BB11AF" w14:textId="77777777" w:rsidR="000C0DA5" w:rsidRDefault="000C0DA5" w:rsidP="000C0DA5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35BB11B0" w14:textId="77777777" w:rsidR="000C0DA5" w:rsidRDefault="000C0DA5" w:rsidP="000C0DA5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35BB11B1" w14:textId="77777777" w:rsidR="000C0DA5" w:rsidRDefault="000C0DA5" w:rsidP="000C0DA5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35BB11B2" w14:textId="77777777" w:rsidR="000C0DA5" w:rsidRDefault="000C0DA5" w:rsidP="000C0DA5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35BB11B3" w14:textId="77777777" w:rsidR="000C0DA5" w:rsidRDefault="000C0DA5" w:rsidP="000C0DA5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35BB11B4" w14:textId="77777777" w:rsidR="000C0DA5" w:rsidRDefault="000C0DA5" w:rsidP="000C0DA5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5BB11B5" w14:textId="77777777" w:rsidR="000C0DA5" w:rsidRDefault="000C0DA5" w:rsidP="000C0DA5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</w:t>
      </w:r>
      <w:r>
        <w:lastRenderedPageBreak/>
        <w:t>odpovědného zaměstnance ČRo a společně přijmout opatření proti opakování pracovních úrazů,</w:t>
      </w:r>
    </w:p>
    <w:p w14:paraId="35BB11B6" w14:textId="77777777" w:rsidR="000C0DA5" w:rsidRDefault="000C0DA5" w:rsidP="000C0DA5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ŽP</w:t>
      </w:r>
    </w:p>
    <w:p w14:paraId="35BB11B7" w14:textId="77777777" w:rsidR="000C0DA5" w:rsidRDefault="000C0DA5" w:rsidP="000C0DA5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35BB11B8" w14:textId="77777777" w:rsidR="000C0DA5" w:rsidRDefault="000C0DA5" w:rsidP="000C0DA5">
      <w:pPr>
        <w:pStyle w:val="ListNumber-ContractCzechRadio"/>
        <w:jc w:val="both"/>
      </w:pPr>
      <w:r>
        <w:t>Externí osoby jsou zejména povinny:</w:t>
      </w:r>
    </w:p>
    <w:p w14:paraId="35BB11B9" w14:textId="77777777" w:rsidR="000C0DA5" w:rsidRDefault="000C0DA5" w:rsidP="000C0DA5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35BB11BA" w14:textId="77777777" w:rsidR="000C0DA5" w:rsidRDefault="000C0DA5" w:rsidP="000C0DA5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5BB11BB" w14:textId="77777777" w:rsidR="000C0DA5" w:rsidRDefault="000C0DA5" w:rsidP="000C0DA5">
      <w:pPr>
        <w:pStyle w:val="ListLetter-ContractCzechRadio"/>
        <w:jc w:val="both"/>
      </w:pPr>
      <w:r>
        <w:t>neznečišťovat komunikace a nepoškozovat zeleň,</w:t>
      </w:r>
    </w:p>
    <w:p w14:paraId="35BB11BC" w14:textId="77777777" w:rsidR="000C0DA5" w:rsidRDefault="000C0DA5" w:rsidP="000C0DA5">
      <w:pPr>
        <w:pStyle w:val="ListLetter-ContractCzechRadio"/>
        <w:jc w:val="both"/>
      </w:pPr>
      <w:r>
        <w:t>zajistit likvidaci obalů dle platných právních předpisů.</w:t>
      </w:r>
    </w:p>
    <w:p w14:paraId="35BB11BD" w14:textId="77777777" w:rsidR="000C0DA5" w:rsidRDefault="000C0DA5" w:rsidP="000C0DA5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5BB11BE" w14:textId="77777777" w:rsidR="000C0DA5" w:rsidRDefault="000C0DA5" w:rsidP="000C0DA5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5BB11BF" w14:textId="77777777" w:rsidR="000C0DA5" w:rsidRDefault="000C0DA5" w:rsidP="000C0DA5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35BB11C0" w14:textId="77777777" w:rsidR="000C0DA5" w:rsidRDefault="000C0DA5" w:rsidP="000C0DA5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35BB11C1" w14:textId="77777777" w:rsidR="000C0DA5" w:rsidRDefault="000C0DA5" w:rsidP="000C0DA5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35BB11C2" w14:textId="77777777" w:rsidR="000C0DA5" w:rsidRDefault="000C0DA5" w:rsidP="000C0DA5">
      <w:pPr>
        <w:pStyle w:val="ListNumber-ContractCzechRadio"/>
        <w:numPr>
          <w:ilvl w:val="0"/>
          <w:numId w:val="0"/>
        </w:numPr>
      </w:pPr>
    </w:p>
    <w:p w14:paraId="35BB11C3" w14:textId="77777777" w:rsidR="000C0DA5" w:rsidRDefault="000C0DA5" w:rsidP="000C0DA5">
      <w:pPr>
        <w:pStyle w:val="ListNumber-ContractCzechRadio"/>
        <w:numPr>
          <w:ilvl w:val="0"/>
          <w:numId w:val="0"/>
        </w:numPr>
        <w:jc w:val="center"/>
      </w:pPr>
    </w:p>
    <w:p w14:paraId="35BB11C4" w14:textId="77777777" w:rsidR="004F3DE2" w:rsidRPr="0023258C" w:rsidRDefault="004F3DE2" w:rsidP="00E53743">
      <w:pPr>
        <w:pStyle w:val="ListNumber-ContractCzechRadio"/>
        <w:numPr>
          <w:ilvl w:val="0"/>
          <w:numId w:val="0"/>
        </w:numPr>
      </w:pPr>
    </w:p>
    <w:sectPr w:rsidR="004F3DE2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D78D8" w14:textId="77777777" w:rsidR="006C24CA" w:rsidRDefault="006C24CA" w:rsidP="00B25F23">
      <w:pPr>
        <w:spacing w:line="240" w:lineRule="auto"/>
      </w:pPr>
      <w:r>
        <w:separator/>
      </w:r>
    </w:p>
  </w:endnote>
  <w:endnote w:type="continuationSeparator" w:id="0">
    <w:p w14:paraId="1E8925B2" w14:textId="77777777" w:rsidR="006C24CA" w:rsidRDefault="006C24CA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B11D7" w14:textId="77777777" w:rsidR="006136BC" w:rsidRDefault="006136B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BB11DC" wp14:editId="35BB11D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B11E9" w14:textId="77777777" w:rsidR="006136BC" w:rsidRPr="00727BE2" w:rsidRDefault="006C24C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136B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10710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10710" w:rsidRPr="00710710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5BB11E9" w14:textId="77777777" w:rsidR="006136BC" w:rsidRPr="00727BE2" w:rsidRDefault="006C24C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136B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136B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136B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10710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6136B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136B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10710" w:rsidRPr="00710710">
                          <w:rPr>
                            <w:rStyle w:val="slostrnky"/>
                            <w:noProof/>
                          </w:rPr>
                          <w:t>11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B11D9" w14:textId="77777777" w:rsidR="006136BC" w:rsidRPr="00B5596D" w:rsidRDefault="006136B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5BB11E2" wp14:editId="35BB11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B11EB" w14:textId="77777777" w:rsidR="006136BC" w:rsidRPr="00727BE2" w:rsidRDefault="006C24C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136B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1071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136B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10710" w:rsidRPr="00710710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35BB11EB" w14:textId="77777777" w:rsidR="006136BC" w:rsidRPr="00727BE2" w:rsidRDefault="006C24C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136B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136B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136B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1071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6136B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136B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10710" w:rsidRPr="00710710">
                          <w:rPr>
                            <w:rStyle w:val="slostrnky"/>
                            <w:noProof/>
                          </w:rPr>
                          <w:t>11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F4E16" w14:textId="77777777" w:rsidR="006C24CA" w:rsidRDefault="006C24CA" w:rsidP="00B25F23">
      <w:pPr>
        <w:spacing w:line="240" w:lineRule="auto"/>
      </w:pPr>
      <w:r>
        <w:separator/>
      </w:r>
    </w:p>
  </w:footnote>
  <w:footnote w:type="continuationSeparator" w:id="0">
    <w:p w14:paraId="3D88E43C" w14:textId="77777777" w:rsidR="006C24CA" w:rsidRDefault="006C24CA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B11D6" w14:textId="77777777" w:rsidR="006136BC" w:rsidRDefault="006136B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5BB11DA" wp14:editId="35BB11D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B11D8" w14:textId="77777777" w:rsidR="006136BC" w:rsidRDefault="006136B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BB11DE" wp14:editId="35BB11D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B11EA" w14:textId="77777777" w:rsidR="006136BC" w:rsidRPr="00321BCC" w:rsidRDefault="006136B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5BB11EA" w14:textId="77777777" w:rsidR="006136BC" w:rsidRPr="00321BCC" w:rsidRDefault="006136BC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5BB11E0" wp14:editId="35BB11E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C03771B"/>
    <w:multiLevelType w:val="hybridMultilevel"/>
    <w:tmpl w:val="04406C8A"/>
    <w:lvl w:ilvl="0" w:tplc="EA8210FC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A68402F"/>
    <w:multiLevelType w:val="multilevel"/>
    <w:tmpl w:val="41E41E74"/>
    <w:lvl w:ilvl="0">
      <w:start w:val="1"/>
      <w:numFmt w:val="decimal"/>
      <w:pStyle w:val="Popisek-tabulka"/>
      <w:suff w:val="nothing"/>
      <w:lvlText w:val="Tab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50"/>
        </w:tabs>
        <w:ind w:left="850" w:hanging="283"/>
      </w:pPr>
      <w:rPr>
        <w:rFonts w:ascii="Courier New" w:hAnsi="Courier New" w:hint="default"/>
        <w:color w:val="FF7F00"/>
        <w:sz w:val="18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>
    <w:nsid w:val="1AFF644C"/>
    <w:multiLevelType w:val="multilevel"/>
    <w:tmpl w:val="9A7E7AB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BE84C87"/>
    <w:multiLevelType w:val="multilevel"/>
    <w:tmpl w:val="023C2DE0"/>
    <w:numStyleLink w:val="Headings-Numbered"/>
  </w:abstractNum>
  <w:abstractNum w:abstractNumId="1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1F7632CC"/>
    <w:multiLevelType w:val="multilevel"/>
    <w:tmpl w:val="4246CAA8"/>
    <w:numStyleLink w:val="Captions-Numbering"/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32244F10"/>
    <w:multiLevelType w:val="multilevel"/>
    <w:tmpl w:val="C2A02212"/>
    <w:numStyleLink w:val="List-Contract"/>
  </w:abstractNum>
  <w:abstractNum w:abstractNumId="15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>
    <w:nsid w:val="3B8A5E47"/>
    <w:multiLevelType w:val="hybridMultilevel"/>
    <w:tmpl w:val="47166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F5F291F"/>
    <w:multiLevelType w:val="hybridMultilevel"/>
    <w:tmpl w:val="99F6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>
    <w:nsid w:val="5349539E"/>
    <w:multiLevelType w:val="multilevel"/>
    <w:tmpl w:val="5456ED1A"/>
    <w:numStyleLink w:val="Section-Contract"/>
  </w:abstractNum>
  <w:abstractNum w:abstractNumId="25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E8C0D3F"/>
    <w:multiLevelType w:val="hybridMultilevel"/>
    <w:tmpl w:val="DDE08EB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19"/>
  </w:num>
  <w:num w:numId="5">
    <w:abstractNumId w:val="9"/>
  </w:num>
  <w:num w:numId="6">
    <w:abstractNumId w:val="6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1"/>
  </w:num>
  <w:num w:numId="12">
    <w:abstractNumId w:val="26"/>
  </w:num>
  <w:num w:numId="13">
    <w:abstractNumId w:val="11"/>
  </w:num>
  <w:num w:numId="14">
    <w:abstractNumId w:val="28"/>
  </w:num>
  <w:num w:numId="15">
    <w:abstractNumId w:val="2"/>
  </w:num>
  <w:num w:numId="16">
    <w:abstractNumId w:val="13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4"/>
  </w:num>
  <w:num w:numId="20">
    <w:abstractNumId w:val="31"/>
  </w:num>
  <w:num w:numId="21">
    <w:abstractNumId w:val="15"/>
  </w:num>
  <w:num w:numId="22">
    <w:abstractNumId w:val="21"/>
  </w:num>
  <w:num w:numId="23">
    <w:abstractNumId w:val="30"/>
  </w:num>
  <w:num w:numId="24">
    <w:abstractNumId w:val="23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8"/>
  </w:num>
  <w:num w:numId="38">
    <w:abstractNumId w:val="7"/>
  </w:num>
  <w:num w:numId="39">
    <w:abstractNumId w:val="22"/>
  </w:num>
  <w:num w:numId="4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1">
    <w:abstractNumId w:val="17"/>
  </w:num>
  <w:num w:numId="42">
    <w:abstractNumId w:val="32"/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25"/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7D5"/>
    <w:rsid w:val="00051AC8"/>
    <w:rsid w:val="000525B3"/>
    <w:rsid w:val="00066D16"/>
    <w:rsid w:val="00087478"/>
    <w:rsid w:val="00092B9A"/>
    <w:rsid w:val="0009384F"/>
    <w:rsid w:val="000A44DD"/>
    <w:rsid w:val="000A7405"/>
    <w:rsid w:val="000B37A4"/>
    <w:rsid w:val="000B6591"/>
    <w:rsid w:val="000C0DA5"/>
    <w:rsid w:val="000C3CDA"/>
    <w:rsid w:val="000C6C97"/>
    <w:rsid w:val="000D28AB"/>
    <w:rsid w:val="000D3189"/>
    <w:rsid w:val="000D3CA7"/>
    <w:rsid w:val="000D58E5"/>
    <w:rsid w:val="000D6AB4"/>
    <w:rsid w:val="000E259A"/>
    <w:rsid w:val="000E46B9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86126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514DD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4004EC"/>
    <w:rsid w:val="00400DAA"/>
    <w:rsid w:val="00402DC4"/>
    <w:rsid w:val="00407D7A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4F3DE2"/>
    <w:rsid w:val="00503B1F"/>
    <w:rsid w:val="00507768"/>
    <w:rsid w:val="00513E43"/>
    <w:rsid w:val="005264A9"/>
    <w:rsid w:val="00531AB5"/>
    <w:rsid w:val="00533961"/>
    <w:rsid w:val="0053622F"/>
    <w:rsid w:val="00540F2C"/>
    <w:rsid w:val="00557B1C"/>
    <w:rsid w:val="00557B5B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605AD7"/>
    <w:rsid w:val="00606C9E"/>
    <w:rsid w:val="00610D0E"/>
    <w:rsid w:val="006136BC"/>
    <w:rsid w:val="00622E04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28A"/>
    <w:rsid w:val="006A2D5B"/>
    <w:rsid w:val="006A425C"/>
    <w:rsid w:val="006C24CA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0710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6939"/>
    <w:rsid w:val="007B4DB4"/>
    <w:rsid w:val="007B511B"/>
    <w:rsid w:val="007C5A0C"/>
    <w:rsid w:val="007D5CDF"/>
    <w:rsid w:val="007D65C7"/>
    <w:rsid w:val="007E23C1"/>
    <w:rsid w:val="007E33D2"/>
    <w:rsid w:val="007F7A88"/>
    <w:rsid w:val="0080004F"/>
    <w:rsid w:val="00812173"/>
    <w:rsid w:val="0083191B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10DB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494E"/>
    <w:rsid w:val="00C11D8C"/>
    <w:rsid w:val="00C27CBE"/>
    <w:rsid w:val="00C34E15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C09AD"/>
    <w:rsid w:val="00CC5D3A"/>
    <w:rsid w:val="00CD17E8"/>
    <w:rsid w:val="00CD2F41"/>
    <w:rsid w:val="00CD573A"/>
    <w:rsid w:val="00CE0A08"/>
    <w:rsid w:val="00CE2DE6"/>
    <w:rsid w:val="00D136A8"/>
    <w:rsid w:val="00D14011"/>
    <w:rsid w:val="00D207E3"/>
    <w:rsid w:val="00D34B52"/>
    <w:rsid w:val="00D3613B"/>
    <w:rsid w:val="00D437F8"/>
    <w:rsid w:val="00D43A77"/>
    <w:rsid w:val="00D50ADA"/>
    <w:rsid w:val="00D569E2"/>
    <w:rsid w:val="00D6512D"/>
    <w:rsid w:val="00D66C2E"/>
    <w:rsid w:val="00D70342"/>
    <w:rsid w:val="00D77D03"/>
    <w:rsid w:val="00D82EC2"/>
    <w:rsid w:val="00DA3832"/>
    <w:rsid w:val="00DB1554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F1E86"/>
    <w:rsid w:val="00EF3A33"/>
    <w:rsid w:val="00F043FF"/>
    <w:rsid w:val="00F04994"/>
    <w:rsid w:val="00F144D3"/>
    <w:rsid w:val="00F16577"/>
    <w:rsid w:val="00F27CE5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4F72"/>
    <w:rsid w:val="00FB7C4F"/>
    <w:rsid w:val="00FD0BC6"/>
    <w:rsid w:val="00FD1E38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5BB1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,h2,hlavicka,F2,F21,ASAPHeading 2,PA Major Section,2,sub-sect,21,sub-sect1,22,sub-sect2,211,sub-sect11,Nadpis 2T,Reshdr2,section header,23,sub-sect3,24,sub-sect4,25,sub-sect5,no section,(1.1,1.2,1.3 etc),Heaidng 2,H2,l2"/>
    <w:basedOn w:val="Normln"/>
    <w:next w:val="Normln"/>
    <w:link w:val="Nadpis2Char"/>
    <w:uiPriority w:val="99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semiHidden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semiHidden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semiHidden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semiHidden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semiHidden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,h2 Char,hlavicka Char,F2 Char,F21 Char,ASAPHeading 2 Char,PA Major Section Char,2 Char,sub-sect Char,21 Char,sub-sect1 Char,22 Char,sub-sect2 Char,211 Char,sub-sect11 Char,Nadpis 2T Char,Reshdr2 Char,23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,Záhlaví 3 Char,V_Head3 Char,V_Head31 Char,V_Head32 Char,Podkapitola2 Char,ASAPHeading 3 Char,PA Minor Section Char,H3 Char,Nadpis 3T Char,Sub Paragraph Char,h3 Char,H3-Heading 3 Char,l3.3 Char,l3 Char,3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pisek-tabulka">
    <w:name w:val="Popisek - tabulka"/>
    <w:basedOn w:val="Normln"/>
    <w:rsid w:val="004F3DE2"/>
    <w:pPr>
      <w:keepLines/>
      <w:numPr>
        <w:numId w:val="38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after="24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,h2,hlavicka,F2,F21,ASAPHeading 2,PA Major Section,2,sub-sect,21,sub-sect1,22,sub-sect2,211,sub-sect11,Nadpis 2T,Reshdr2,section header,23,sub-sect3,24,sub-sect4,25,sub-sect5,no section,(1.1,1.2,1.3 etc),Heaidng 2,H2,l2"/>
    <w:basedOn w:val="Normln"/>
    <w:next w:val="Normln"/>
    <w:link w:val="Nadpis2Char"/>
    <w:uiPriority w:val="99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semiHidden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semiHidden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semiHidden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semiHidden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semiHidden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,h2 Char,hlavicka Char,F2 Char,F21 Char,ASAPHeading 2 Char,PA Major Section Char,2 Char,sub-sect Char,21 Char,sub-sect1 Char,22 Char,sub-sect2 Char,211 Char,sub-sect11 Char,Nadpis 2T Char,Reshdr2 Char,23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,Záhlaví 3 Char,V_Head3 Char,V_Head31 Char,V_Head32 Char,Podkapitola2 Char,ASAPHeading 3 Char,PA Minor Section Char,H3 Char,Nadpis 3T Char,Sub Paragraph Char,h3 Char,H3-Heading 3 Char,l3.3 Char,l3 Char,3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pisek-tabulka">
    <w:name w:val="Popisek - tabulka"/>
    <w:basedOn w:val="Normln"/>
    <w:rsid w:val="004F3DE2"/>
    <w:pPr>
      <w:keepLines/>
      <w:numPr>
        <w:numId w:val="38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after="24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6C07457A5469429F8383D70AA8FA5F" ma:contentTypeVersion="" ma:contentTypeDescription="Vytvoří nový dokument" ma:contentTypeScope="" ma:versionID="30a88c84ee957f464de2f7df490604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EEE36FD-3BFF-43F4-B97A-407F411D114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B440414-F906-4CF7-9785-5675CDD7F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F883B-5EF8-4A60-BA94-182E36186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A66C1F-E02E-4A60-B2C1-5C5A91F2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3607</Words>
  <Characters>21283</Characters>
  <Application>Microsoft Office Word</Application>
  <DocSecurity>0</DocSecurity>
  <Lines>177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Vondrová Veronika</cp:lastModifiedBy>
  <cp:revision>6</cp:revision>
  <cp:lastPrinted>2016-11-16T14:31:00Z</cp:lastPrinted>
  <dcterms:created xsi:type="dcterms:W3CDTF">2016-08-19T11:43:00Z</dcterms:created>
  <dcterms:modified xsi:type="dcterms:W3CDTF">2016-11-16T14:31:00Z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0x010100E86C07457A5469429F8383D70AA8FA5F</vt:lpwstr>
  </property>
</Properties>
</file>